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47" w:rsidRPr="00ED163E" w:rsidRDefault="00D91847" w:rsidP="00D91847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  <w:r w:rsidRPr="00ED163E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D91847" w:rsidRPr="00ED163E" w:rsidRDefault="00D91847" w:rsidP="00D91847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ED163E">
        <w:rPr>
          <w:rFonts w:ascii="Times New Roman" w:hAnsi="Times New Roman"/>
          <w:sz w:val="28"/>
          <w:szCs w:val="28"/>
        </w:rPr>
        <w:t>к приказу Федеральной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63E">
        <w:rPr>
          <w:rFonts w:ascii="Times New Roman" w:hAnsi="Times New Roman"/>
          <w:sz w:val="28"/>
          <w:szCs w:val="28"/>
        </w:rPr>
        <w:t>по ветеринарному и</w:t>
      </w:r>
      <w:r>
        <w:rPr>
          <w:rFonts w:ascii="Times New Roman" w:hAnsi="Times New Roman"/>
          <w:sz w:val="28"/>
          <w:szCs w:val="28"/>
        </w:rPr>
        <w:t> </w:t>
      </w:r>
      <w:r w:rsidRPr="00ED163E">
        <w:rPr>
          <w:rFonts w:ascii="Times New Roman" w:hAnsi="Times New Roman"/>
          <w:sz w:val="28"/>
          <w:szCs w:val="28"/>
        </w:rPr>
        <w:t>фитосанитарному надзору</w:t>
      </w:r>
    </w:p>
    <w:p w:rsidR="00D91847" w:rsidRPr="00ED163E" w:rsidRDefault="00D91847" w:rsidP="00D91847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ED163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 февраля 2022 г.</w:t>
      </w:r>
      <w:r w:rsidRPr="00ED163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164</w:t>
      </w:r>
    </w:p>
    <w:p w:rsidR="00D91847" w:rsidRPr="00ED163E" w:rsidRDefault="00D91847" w:rsidP="00D918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91847" w:rsidRPr="00ED163E" w:rsidRDefault="00D91847" w:rsidP="00D918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63E">
        <w:rPr>
          <w:rFonts w:ascii="Times New Roman" w:hAnsi="Times New Roman"/>
          <w:sz w:val="24"/>
          <w:szCs w:val="24"/>
        </w:rPr>
        <w:t>Форма</w:t>
      </w:r>
    </w:p>
    <w:p w:rsidR="00D91847" w:rsidRDefault="00D91847" w:rsidP="00D91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BA4D3" wp14:editId="01CEEB14">
                <wp:simplePos x="0" y="0"/>
                <wp:positionH relativeFrom="column">
                  <wp:posOffset>3068955</wp:posOffset>
                </wp:positionH>
                <wp:positionV relativeFrom="paragraph">
                  <wp:posOffset>52705</wp:posOffset>
                </wp:positionV>
                <wp:extent cx="2288540" cy="1353185"/>
                <wp:effectExtent l="5715" t="7620" r="10795" b="1079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847" w:rsidRPr="00431CFC" w:rsidRDefault="00D91847" w:rsidP="00D918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31CF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Место для размещения QR-кода,  </w:t>
                            </w:r>
                            <w:r w:rsidRPr="00431CF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сформированный единым реестром контрольных (надзорных) мероприятий, обеспечивающий переход на страницу в информационно-телекоммуникационной сети "Интернет"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1.65pt;margin-top:4.15pt;width:180.2pt;height:10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">
                <v:textbox>
                  <w:txbxContent>
                    <w:p w:rsidR="00D91847" w:rsidRPr="00431CFC" w:rsidRDefault="00D91847" w:rsidP="00D918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31CF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Место для размещения QR-кода,  </w:t>
                      </w:r>
                      <w:r w:rsidRPr="00431CFC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сформированный единым реестром контрольных (надзорных) мероприятий, обеспечивающий переход на страницу в информационно-телекоммуникационной сети "Интернет"</w:t>
                      </w:r>
                    </w:p>
                  </w:txbxContent>
                </v:textbox>
              </v:shape>
            </w:pict>
          </mc:Fallback>
        </mc:AlternateContent>
      </w:r>
    </w:p>
    <w:p w:rsidR="00D91847" w:rsidRDefault="00D91847" w:rsidP="00D91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1847" w:rsidRDefault="00D91847" w:rsidP="00D91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1847" w:rsidRDefault="00D91847" w:rsidP="00D91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1847" w:rsidRDefault="00D91847" w:rsidP="00D91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1847" w:rsidRDefault="00D91847" w:rsidP="00D91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1847" w:rsidRDefault="00D91847" w:rsidP="00D91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1847" w:rsidRDefault="00D91847" w:rsidP="00D91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1847" w:rsidRDefault="00D91847" w:rsidP="00D91847">
      <w:pPr>
        <w:pStyle w:val="ConsPlusNormal"/>
        <w:jc w:val="center"/>
      </w:pPr>
    </w:p>
    <w:p w:rsidR="00D91847" w:rsidRPr="002B1B5F" w:rsidRDefault="00D91847" w:rsidP="00D918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B1B5F">
        <w:rPr>
          <w:rFonts w:ascii="Times New Roman" w:hAnsi="Times New Roman"/>
          <w:sz w:val="28"/>
          <w:szCs w:val="28"/>
        </w:rPr>
        <w:t>Федеральная служба по ветеринарному и фитосанитарному надзору</w:t>
      </w:r>
    </w:p>
    <w:p w:rsidR="00D91847" w:rsidRPr="002B1B5F" w:rsidRDefault="00D91847" w:rsidP="00D91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1B5F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D91847" w:rsidRPr="002B1B5F" w:rsidRDefault="00D91847" w:rsidP="00D91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1B5F">
        <w:rPr>
          <w:rFonts w:ascii="Times New Roman" w:hAnsi="Times New Roman"/>
          <w:sz w:val="24"/>
          <w:szCs w:val="24"/>
        </w:rPr>
        <w:t>(наименование контрольного (надзорного) органа)</w:t>
      </w:r>
    </w:p>
    <w:p w:rsidR="00D91847" w:rsidRPr="002B1B5F" w:rsidRDefault="00D91847" w:rsidP="00D918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91847" w:rsidRPr="002B1B5F" w:rsidRDefault="00D91847" w:rsidP="00D918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1B5F">
        <w:rPr>
          <w:rFonts w:ascii="Times New Roman" w:hAnsi="Times New Roman"/>
          <w:b/>
          <w:sz w:val="28"/>
          <w:szCs w:val="28"/>
        </w:rPr>
        <w:t>Проверочный лист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D91847" w:rsidRPr="00E85B14" w:rsidRDefault="00D91847" w:rsidP="00D91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43A6">
        <w:rPr>
          <w:rFonts w:ascii="Times New Roman" w:hAnsi="Times New Roman"/>
          <w:b/>
          <w:sz w:val="28"/>
          <w:szCs w:val="28"/>
          <w:lang w:eastAsia="ru-RU"/>
        </w:rPr>
        <w:t>(список контрольных вопросов), применяемый</w:t>
      </w:r>
      <w:r w:rsidRPr="00C87F7F">
        <w:rPr>
          <w:rFonts w:ascii="Times New Roman" w:hAnsi="Times New Roman"/>
          <w:b/>
          <w:sz w:val="28"/>
          <w:szCs w:val="28"/>
          <w:lang w:eastAsia="ru-RU"/>
        </w:rPr>
        <w:t xml:space="preserve"> Федеральной службой по ветеринарному и фитосанитарному надзору и ее территориальными органами при осуществлении федерального государственного контроля (надзора) в сфере обращения лекарственных сре</w:t>
      </w:r>
      <w:proofErr w:type="gramStart"/>
      <w:r w:rsidRPr="00C87F7F">
        <w:rPr>
          <w:rFonts w:ascii="Times New Roman" w:hAnsi="Times New Roman"/>
          <w:b/>
          <w:sz w:val="28"/>
          <w:szCs w:val="28"/>
          <w:lang w:eastAsia="ru-RU"/>
        </w:rPr>
        <w:t>дств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дл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я </w:t>
      </w:r>
      <w:bookmarkStart w:id="0" w:name="_GoBack"/>
      <w:r>
        <w:rPr>
          <w:rFonts w:ascii="Times New Roman" w:hAnsi="Times New Roman"/>
          <w:b/>
          <w:sz w:val="28"/>
          <w:szCs w:val="28"/>
          <w:lang w:eastAsia="ru-RU"/>
        </w:rPr>
        <w:t>ветеринарного применения</w:t>
      </w:r>
      <w:r w:rsidRPr="00C87F7F">
        <w:rPr>
          <w:rFonts w:ascii="Times New Roman" w:hAnsi="Times New Roman"/>
          <w:b/>
          <w:sz w:val="28"/>
          <w:szCs w:val="28"/>
          <w:lang w:eastAsia="ru-RU"/>
        </w:rPr>
        <w:t xml:space="preserve"> в части соблюдения контролируемым лицом обязательных требований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85B14">
        <w:rPr>
          <w:rFonts w:ascii="Times New Roman" w:hAnsi="Times New Roman"/>
          <w:b/>
          <w:sz w:val="28"/>
          <w:szCs w:val="28"/>
          <w:lang w:eastAsia="ru-RU"/>
        </w:rPr>
        <w:t>к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E85B14">
        <w:rPr>
          <w:rFonts w:ascii="Times New Roman" w:hAnsi="Times New Roman"/>
          <w:b/>
          <w:sz w:val="28"/>
          <w:szCs w:val="28"/>
          <w:lang w:eastAsia="ru-RU"/>
        </w:rPr>
        <w:t>клиническим исследованиям лекарственных препаратов</w:t>
      </w:r>
      <w:bookmarkEnd w:id="0"/>
    </w:p>
    <w:p w:rsidR="00D91847" w:rsidRPr="002B1B5F" w:rsidRDefault="00D91847" w:rsidP="00D918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B1B5F">
        <w:rPr>
          <w:rFonts w:ascii="Times New Roman" w:hAnsi="Times New Roman"/>
          <w:sz w:val="28"/>
          <w:szCs w:val="28"/>
          <w:lang w:eastAsia="ru-RU"/>
        </w:rPr>
        <w:t>Утвержден</w:t>
      </w:r>
      <w:proofErr w:type="gramEnd"/>
      <w:r w:rsidRPr="002B1B5F">
        <w:rPr>
          <w:rFonts w:ascii="Times New Roman" w:hAnsi="Times New Roman"/>
          <w:sz w:val="28"/>
          <w:szCs w:val="28"/>
          <w:lang w:eastAsia="ru-RU"/>
        </w:rPr>
        <w:t xml:space="preserve"> приказом </w:t>
      </w:r>
      <w:r w:rsidRPr="002B1B5F">
        <w:rPr>
          <w:rFonts w:ascii="Times New Roman" w:hAnsi="Times New Roman"/>
          <w:sz w:val="28"/>
          <w:szCs w:val="28"/>
        </w:rPr>
        <w:t>Федеральной службы по ветеринарному и фитосанитарному надзору</w:t>
      </w:r>
      <w:r w:rsidRPr="002B1B5F">
        <w:rPr>
          <w:rFonts w:ascii="Times New Roman" w:hAnsi="Times New Roman"/>
          <w:sz w:val="28"/>
          <w:szCs w:val="28"/>
          <w:lang w:eastAsia="ru-RU"/>
        </w:rPr>
        <w:t xml:space="preserve"> от «____» ___________г. № ___________________</w:t>
      </w:r>
    </w:p>
    <w:p w:rsidR="00D91847" w:rsidRPr="002B1B5F" w:rsidRDefault="00D91847" w:rsidP="00D9184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(реквизиты нормативного правового акта об утверждении формы проверочного листа)</w:t>
      </w:r>
    </w:p>
    <w:p w:rsidR="00D91847" w:rsidRPr="002B1B5F" w:rsidRDefault="00D91847" w:rsidP="00D9184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B1B5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D91847" w:rsidRPr="002B1B5F" w:rsidRDefault="00D91847" w:rsidP="00D9184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(указать вид контрольного (надзорного) мероприятия)</w:t>
      </w:r>
    </w:p>
    <w:p w:rsidR="00D91847" w:rsidRPr="002B1B5F" w:rsidRDefault="00D91847" w:rsidP="00D91847">
      <w:pPr>
        <w:spacing w:after="0" w:line="240" w:lineRule="auto"/>
        <w:jc w:val="center"/>
      </w:pPr>
      <w:r w:rsidRPr="002B1B5F">
        <w:rPr>
          <w:rFonts w:ascii="Times New Roman" w:hAnsi="Times New Roman"/>
          <w:sz w:val="28"/>
          <w:szCs w:val="28"/>
          <w:lang w:eastAsia="ru-RU"/>
        </w:rPr>
        <w:t>«_______» ___________________20 ____г.</w:t>
      </w:r>
    </w:p>
    <w:p w:rsidR="00D91847" w:rsidRPr="002B1B5F" w:rsidRDefault="00D91847" w:rsidP="00D918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дата заполнения проверочного листа;</w:t>
      </w:r>
    </w:p>
    <w:p w:rsidR="00D91847" w:rsidRPr="002B1B5F" w:rsidRDefault="00D91847" w:rsidP="00D918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B5F">
        <w:rPr>
          <w:rFonts w:ascii="Times New Roman" w:hAnsi="Times New Roman"/>
          <w:sz w:val="28"/>
          <w:szCs w:val="28"/>
          <w:lang w:eastAsia="ru-RU"/>
        </w:rPr>
        <w:t>в отношении ___________________________________________________</w:t>
      </w:r>
    </w:p>
    <w:p w:rsidR="00D91847" w:rsidRPr="002B1B5F" w:rsidRDefault="00D91847" w:rsidP="00D9184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(указать объект государственного контроля (надзора), в отношении которого проводится контрольное (надзорное) мероприятие)</w:t>
      </w:r>
    </w:p>
    <w:p w:rsidR="00D91847" w:rsidRPr="002B1B5F" w:rsidRDefault="00D91847" w:rsidP="00D9184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1847" w:rsidRPr="002B1B5F" w:rsidTr="001C32B8">
        <w:tc>
          <w:tcPr>
            <w:tcW w:w="9571" w:type="dxa"/>
            <w:gridSpan w:val="2"/>
          </w:tcPr>
          <w:p w:rsidR="00D91847" w:rsidRPr="002B1B5F" w:rsidRDefault="00D91847" w:rsidP="001C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5F">
              <w:rPr>
                <w:rFonts w:ascii="Times New Roman" w:hAnsi="Times New Roman"/>
                <w:sz w:val="24"/>
                <w:szCs w:val="24"/>
              </w:rPr>
              <w:t>Сведения о контролируемом лице</w:t>
            </w:r>
          </w:p>
        </w:tc>
      </w:tr>
      <w:tr w:rsidR="00D91847" w:rsidRPr="002B1B5F" w:rsidTr="001C32B8">
        <w:tc>
          <w:tcPr>
            <w:tcW w:w="4785" w:type="dxa"/>
          </w:tcPr>
          <w:p w:rsidR="00D91847" w:rsidRPr="002B1B5F" w:rsidRDefault="00D91847" w:rsidP="001C32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B5F">
              <w:rPr>
                <w:rFonts w:ascii="Times New Roman" w:hAnsi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</w:t>
            </w:r>
          </w:p>
        </w:tc>
        <w:tc>
          <w:tcPr>
            <w:tcW w:w="4786" w:type="dxa"/>
          </w:tcPr>
          <w:p w:rsidR="00D91847" w:rsidRPr="002B1B5F" w:rsidRDefault="00D91847" w:rsidP="001C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847" w:rsidRPr="002B1B5F" w:rsidTr="001C32B8">
        <w:tc>
          <w:tcPr>
            <w:tcW w:w="4785" w:type="dxa"/>
          </w:tcPr>
          <w:p w:rsidR="00D91847" w:rsidRPr="002B1B5F" w:rsidRDefault="00D91847" w:rsidP="001C32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B5F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и (или) основной государственный регистрационный номер индивидуального предпринимателя</w:t>
            </w:r>
          </w:p>
        </w:tc>
        <w:tc>
          <w:tcPr>
            <w:tcW w:w="4786" w:type="dxa"/>
          </w:tcPr>
          <w:p w:rsidR="00D91847" w:rsidRPr="002B1B5F" w:rsidRDefault="00D91847" w:rsidP="001C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847" w:rsidRPr="002B1B5F" w:rsidTr="001C32B8">
        <w:tc>
          <w:tcPr>
            <w:tcW w:w="4785" w:type="dxa"/>
          </w:tcPr>
          <w:p w:rsidR="00D91847" w:rsidRPr="002B1B5F" w:rsidRDefault="00D91847" w:rsidP="001C32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B5F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месту жительства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(пребывания)</w:t>
            </w:r>
            <w:r w:rsidRPr="002B1B5F">
              <w:rPr>
                <w:rFonts w:ascii="Times New Roman" w:hAnsi="Times New Roman"/>
                <w:sz w:val="24"/>
                <w:szCs w:val="24"/>
              </w:rPr>
              <w:t xml:space="preserve"> гражданина или индивидуального предпринимателя</w:t>
            </w:r>
          </w:p>
        </w:tc>
        <w:tc>
          <w:tcPr>
            <w:tcW w:w="4786" w:type="dxa"/>
          </w:tcPr>
          <w:p w:rsidR="00D91847" w:rsidRPr="002B1B5F" w:rsidRDefault="00D91847" w:rsidP="001C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847" w:rsidRPr="002B1B5F" w:rsidTr="001C32B8">
        <w:tc>
          <w:tcPr>
            <w:tcW w:w="4785" w:type="dxa"/>
          </w:tcPr>
          <w:p w:rsidR="00D91847" w:rsidRPr="002B1B5F" w:rsidRDefault="00D91847" w:rsidP="001C32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B5F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юридического лица, его идентификационный номер налогоплательщика и (или) основной государственный регистрационный номер</w:t>
            </w:r>
          </w:p>
        </w:tc>
        <w:tc>
          <w:tcPr>
            <w:tcW w:w="4786" w:type="dxa"/>
          </w:tcPr>
          <w:p w:rsidR="00D91847" w:rsidRPr="002B1B5F" w:rsidRDefault="00D91847" w:rsidP="001C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847" w:rsidRPr="002B1B5F" w:rsidTr="001C32B8">
        <w:tc>
          <w:tcPr>
            <w:tcW w:w="4785" w:type="dxa"/>
          </w:tcPr>
          <w:p w:rsidR="00D91847" w:rsidRPr="002B1B5F" w:rsidRDefault="00D91847" w:rsidP="001C32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B5F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пределах места нахождения </w:t>
            </w:r>
            <w:r w:rsidRPr="002B1B5F">
              <w:rPr>
                <w:rFonts w:ascii="Times New Roman" w:hAnsi="Times New Roman"/>
                <w:sz w:val="24"/>
                <w:szCs w:val="24"/>
              </w:rPr>
              <w:t>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786" w:type="dxa"/>
          </w:tcPr>
          <w:p w:rsidR="00D91847" w:rsidRPr="002B1B5F" w:rsidRDefault="00D91847" w:rsidP="001C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1847" w:rsidRPr="002B1B5F" w:rsidRDefault="00D91847" w:rsidP="00D9184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91847" w:rsidRPr="002B1B5F" w:rsidRDefault="00D91847" w:rsidP="00D9184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D91847" w:rsidRPr="002B1B5F" w:rsidRDefault="00D91847" w:rsidP="00D918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(место (места) проведения контрольного (надзорного) мероприятия с заполнением проверочного листа)</w:t>
      </w:r>
    </w:p>
    <w:p w:rsidR="00D91847" w:rsidRPr="002B1B5F" w:rsidRDefault="00D91847" w:rsidP="00D91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B5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D91847" w:rsidRPr="002B1B5F" w:rsidRDefault="00D91847" w:rsidP="00D918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(реквизиты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органа)</w:t>
      </w:r>
    </w:p>
    <w:p w:rsidR="00D91847" w:rsidRPr="002B1B5F" w:rsidRDefault="00D91847" w:rsidP="00D91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B5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D91847" w:rsidRPr="002B1B5F" w:rsidRDefault="00D91847" w:rsidP="00D918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(учетный номер контрольного (надзорного) мероприятия)</w:t>
      </w:r>
    </w:p>
    <w:p w:rsidR="00D91847" w:rsidRPr="002B1B5F" w:rsidRDefault="00D91847" w:rsidP="00D91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B5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D91847" w:rsidRPr="002B1B5F" w:rsidRDefault="00D91847" w:rsidP="00D918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(должность, фамилия и инициалы должностного лица контрольного (надзорного) органа, в должностные обязанности которого входит осуществление полномочий по виду контроля (далее - инспектор);</w:t>
      </w:r>
    </w:p>
    <w:p w:rsidR="00D91847" w:rsidRPr="002B1B5F" w:rsidRDefault="00D91847" w:rsidP="00D918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91847" w:rsidRDefault="00D91847" w:rsidP="00D918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B5F">
        <w:rPr>
          <w:rFonts w:ascii="Times New Roman" w:hAnsi="Times New Roman"/>
          <w:sz w:val="28"/>
          <w:szCs w:val="28"/>
          <w:lang w:eastAsia="ru-RU"/>
        </w:rPr>
        <w:t xml:space="preserve"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</w:t>
      </w:r>
      <w:r>
        <w:rPr>
          <w:rFonts w:ascii="Times New Roman" w:hAnsi="Times New Roman"/>
          <w:sz w:val="28"/>
          <w:szCs w:val="28"/>
          <w:lang w:eastAsia="ru-RU"/>
        </w:rPr>
        <w:t xml:space="preserve">следующих </w:t>
      </w:r>
      <w:r w:rsidRPr="002B1B5F">
        <w:rPr>
          <w:rFonts w:ascii="Times New Roman" w:hAnsi="Times New Roman"/>
          <w:sz w:val="28"/>
          <w:szCs w:val="28"/>
          <w:lang w:eastAsia="ru-RU"/>
        </w:rPr>
        <w:t>обязательных требований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к клиническим исследованиям лекарственных препаратов: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843"/>
        <w:gridCol w:w="638"/>
        <w:gridCol w:w="638"/>
        <w:gridCol w:w="1559"/>
        <w:gridCol w:w="1559"/>
      </w:tblGrid>
      <w:tr w:rsidR="00D91847" w:rsidRPr="002B1B5F" w:rsidTr="001C32B8">
        <w:tc>
          <w:tcPr>
            <w:tcW w:w="851" w:type="dxa"/>
            <w:vMerge w:val="restart"/>
            <w:vAlign w:val="center"/>
          </w:tcPr>
          <w:p w:rsidR="00D91847" w:rsidRPr="002B1B5F" w:rsidRDefault="00D91847" w:rsidP="001C32B8">
            <w:pPr>
              <w:ind w:lef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B5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B1B5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B1B5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D91847" w:rsidRPr="002B1B5F" w:rsidRDefault="00D91847" w:rsidP="001C32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B5F">
              <w:rPr>
                <w:rFonts w:ascii="Times New Roman" w:hAnsi="Times New Roman"/>
                <w:sz w:val="20"/>
                <w:szCs w:val="20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1843" w:type="dxa"/>
            <w:vMerge w:val="restart"/>
            <w:vAlign w:val="center"/>
          </w:tcPr>
          <w:p w:rsidR="00D91847" w:rsidRPr="002B1B5F" w:rsidRDefault="00D91847" w:rsidP="001C32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B5F">
              <w:rPr>
                <w:rFonts w:ascii="Times New Roman" w:hAnsi="Times New Roman"/>
                <w:sz w:val="20"/>
                <w:szCs w:val="20"/>
              </w:rPr>
              <w:t>Реквизиты нормативных правовых актов с указанием структурных единиц, которыми установлены обязательные требования</w:t>
            </w:r>
          </w:p>
        </w:tc>
        <w:tc>
          <w:tcPr>
            <w:tcW w:w="4394" w:type="dxa"/>
            <w:gridSpan w:val="4"/>
            <w:vAlign w:val="center"/>
          </w:tcPr>
          <w:p w:rsidR="00D91847" w:rsidRPr="002B1B5F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1B5F">
              <w:rPr>
                <w:rFonts w:ascii="Times New Roman" w:hAnsi="Times New Roman"/>
                <w:sz w:val="20"/>
                <w:szCs w:val="20"/>
              </w:rPr>
              <w:t>Ответы на вопросы, отражающие содержание обязательных требований</w:t>
            </w:r>
          </w:p>
        </w:tc>
      </w:tr>
      <w:tr w:rsidR="00D91847" w:rsidRPr="002B1B5F" w:rsidTr="001C32B8">
        <w:tc>
          <w:tcPr>
            <w:tcW w:w="851" w:type="dxa"/>
            <w:vMerge/>
            <w:vAlign w:val="center"/>
          </w:tcPr>
          <w:p w:rsidR="00D91847" w:rsidRPr="002B1B5F" w:rsidRDefault="00D91847" w:rsidP="001C32B8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D91847" w:rsidRPr="002B1B5F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91847" w:rsidRPr="002B1B5F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D91847" w:rsidRPr="002B1B5F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2B1B5F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38" w:type="dxa"/>
            <w:vAlign w:val="center"/>
          </w:tcPr>
          <w:p w:rsidR="00D91847" w:rsidRPr="002B1B5F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2B1B5F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D91847" w:rsidRPr="002B1B5F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2B1B5F">
              <w:rPr>
                <w:rFonts w:ascii="Times New Roman" w:hAnsi="Times New Roman"/>
                <w:sz w:val="20"/>
                <w:szCs w:val="20"/>
                <w:lang w:eastAsia="ru-RU"/>
              </w:rPr>
              <w:t>неприменимо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D91847" w:rsidRPr="002B1B5F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2B1B5F">
              <w:rPr>
                <w:rFonts w:ascii="Times New Roman" w:hAnsi="Times New Roman"/>
                <w:sz w:val="20"/>
                <w:szCs w:val="20"/>
                <w:lang w:eastAsia="ru-RU"/>
              </w:rPr>
              <w:t>примечание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»*</w:t>
            </w:r>
          </w:p>
        </w:tc>
      </w:tr>
    </w:tbl>
    <w:p w:rsidR="00D91847" w:rsidRPr="00761700" w:rsidRDefault="00D91847" w:rsidP="00D91847">
      <w:pPr>
        <w:spacing w:after="0" w:line="240" w:lineRule="auto"/>
        <w:ind w:firstLine="567"/>
        <w:jc w:val="both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843"/>
        <w:gridCol w:w="638"/>
        <w:gridCol w:w="638"/>
        <w:gridCol w:w="1559"/>
        <w:gridCol w:w="1559"/>
      </w:tblGrid>
      <w:tr w:rsidR="00D91847" w:rsidRPr="00761700" w:rsidTr="001C32B8">
        <w:trPr>
          <w:tblHeader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91847" w:rsidRPr="00761700" w:rsidRDefault="00D91847" w:rsidP="001C32B8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91847" w:rsidRPr="00761700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91847" w:rsidRPr="00761700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0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D91847" w:rsidRPr="00761700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0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D91847" w:rsidRPr="00761700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0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91847" w:rsidRPr="00761700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0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91847" w:rsidRPr="00761700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0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</w:tr>
      <w:tr w:rsidR="00D91847" w:rsidRPr="00036931" w:rsidTr="001C32B8">
        <w:tc>
          <w:tcPr>
            <w:tcW w:w="851" w:type="dxa"/>
            <w:tcBorders>
              <w:top w:val="nil"/>
            </w:tcBorders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D91847" w:rsidRPr="00036931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Проводилось</w:t>
            </w:r>
            <w:r w:rsidRPr="00036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 клиническое исследование лекарственного препарата для ветеринарного применения по утвержденному разработчиком лекарственного средства </w:t>
            </w:r>
            <w:r w:rsidRPr="000369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9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Часть 3 статьи 12 Федерального закона от 12 апреля 2010 г. № 61-ФЗ «Об обращении </w:t>
            </w:r>
            <w:r w:rsidRPr="00036931">
              <w:rPr>
                <w:rFonts w:ascii="Times New Roman" w:hAnsi="Times New Roman"/>
                <w:sz w:val="24"/>
                <w:szCs w:val="24"/>
              </w:rPr>
              <w:lastRenderedPageBreak/>
              <w:t>лекарственных средств»</w:t>
            </w:r>
            <w:r w:rsidRPr="0003693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Pr="00036931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036931">
              <w:rPr>
                <w:rFonts w:ascii="Times New Roman" w:hAnsi="Times New Roman"/>
                <w:sz w:val="24"/>
                <w:szCs w:val="24"/>
              </w:rPr>
              <w:t xml:space="preserve"> (далее - Федеральный закон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036931">
              <w:rPr>
                <w:rFonts w:ascii="Times New Roman" w:hAnsi="Times New Roman"/>
                <w:sz w:val="24"/>
                <w:szCs w:val="24"/>
              </w:rPr>
              <w:t>61-ФЗ)</w:t>
            </w:r>
          </w:p>
        </w:tc>
        <w:tc>
          <w:tcPr>
            <w:tcW w:w="638" w:type="dxa"/>
            <w:tcBorders>
              <w:top w:val="nil"/>
            </w:tcBorders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</w:tcBorders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tcBorders>
              <w:top w:val="nil"/>
            </w:tcBorders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D91847" w:rsidRPr="00036931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Велись ли </w:t>
            </w:r>
            <w:r w:rsidRPr="00036931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036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клинических исследований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31">
              <w:rPr>
                <w:rFonts w:ascii="Times New Roman" w:hAnsi="Times New Roman"/>
                <w:sz w:val="24"/>
                <w:szCs w:val="24"/>
              </w:rPr>
              <w:t>Часть 3 статьи 12 Федерального закона № 61-ФЗ</w:t>
            </w:r>
          </w:p>
        </w:tc>
        <w:tc>
          <w:tcPr>
            <w:tcW w:w="638" w:type="dxa"/>
            <w:tcBorders>
              <w:top w:val="nil"/>
            </w:tcBorders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</w:tcBorders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r w:rsidRPr="00036931">
              <w:rPr>
                <w:rFonts w:ascii="Times New Roman" w:hAnsi="Times New Roman"/>
                <w:sz w:val="24"/>
                <w:szCs w:val="24"/>
                <w:lang w:eastAsia="ru-RU"/>
              </w:rPr>
              <w:t>ставл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яла ли организация, проводящая клинические исследования,</w:t>
            </w:r>
            <w:r w:rsidRPr="00036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отчет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036931">
              <w:rPr>
                <w:rFonts w:ascii="Times New Roman" w:hAnsi="Times New Roman"/>
                <w:sz w:val="24"/>
                <w:szCs w:val="24"/>
                <w:lang w:eastAsia="ru-RU"/>
              </w:rPr>
              <w:t>, в которых содержатся результаты клинических  исследований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31">
              <w:rPr>
                <w:rFonts w:ascii="Times New Roman" w:hAnsi="Times New Roman"/>
                <w:sz w:val="24"/>
                <w:szCs w:val="24"/>
              </w:rPr>
              <w:t>Часть 3 статьи 12 Федерального закона № 61-ФЗ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Имели</w:t>
            </w:r>
            <w:r w:rsidRPr="00545A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 организации,  привлекаемые разработчиком лекарственного средства для организации и проведения клинического исследования лекарственного препарата для ветеринарного применения </w:t>
            </w:r>
            <w:proofErr w:type="gramStart"/>
            <w:r w:rsidRPr="00545A7D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необходимую</w:t>
            </w:r>
            <w:proofErr w:type="gramEnd"/>
            <w:r w:rsidRPr="00545A7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931">
              <w:rPr>
                <w:rFonts w:ascii="Times New Roman" w:hAnsi="Times New Roman"/>
                <w:sz w:val="24"/>
                <w:szCs w:val="24"/>
              </w:rPr>
              <w:t>Часть 4 статьи 12 Федерального закона № 61-ФЗ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545A7D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A7D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материально-техническую базу?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545A7D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A7D">
              <w:rPr>
                <w:rFonts w:ascii="Times New Roman" w:hAnsi="Times New Roman"/>
                <w:sz w:val="24"/>
                <w:szCs w:val="24"/>
                <w:lang w:eastAsia="ru-RU"/>
              </w:rPr>
              <w:t>квалифицированных специалистов в соответствующей области исследования?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Проводили</w:t>
            </w:r>
            <w:r w:rsidRPr="00036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 клинические исследования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лекарственного препарата</w:t>
            </w:r>
            <w:r w:rsidRPr="00036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036931">
              <w:rPr>
                <w:rFonts w:ascii="Times New Roman" w:hAnsi="Times New Roman"/>
                <w:sz w:val="24"/>
                <w:szCs w:val="24"/>
                <w:lang w:eastAsia="ru-RU"/>
              </w:rPr>
              <w:t>лекарственных препаратов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036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ветеринарного применения в ветеринарных организациях и в организациях, осуществляющих разведение, выращивание и содержание животных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(далее - организация) в следующих целях: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931">
              <w:rPr>
                <w:rFonts w:ascii="Times New Roman" w:hAnsi="Times New Roman"/>
                <w:sz w:val="24"/>
                <w:szCs w:val="24"/>
              </w:rPr>
              <w:t>Часть 5 статьи 12 Федерального закона № 61-ФЗ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31">
              <w:rPr>
                <w:rFonts w:ascii="Times New Roman" w:hAnsi="Times New Roman"/>
                <w:sz w:val="24"/>
                <w:szCs w:val="24"/>
                <w:lang w:eastAsia="ru-RU"/>
              </w:rPr>
              <w:t>в целях установления переносимости лекарственных препаратов здоровыми животными?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036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целях подбора оптимальных дозировок лекарственных препаратов и курса лечения на </w:t>
            </w:r>
            <w:r w:rsidRPr="000369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конкретной группе животных с определенным заболеванием?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31">
              <w:rPr>
                <w:rFonts w:ascii="Times New Roman" w:hAnsi="Times New Roman"/>
                <w:sz w:val="24"/>
                <w:szCs w:val="24"/>
                <w:lang w:eastAsia="ru-RU"/>
              </w:rPr>
              <w:t>в целях установления безопасности и эффективности лекарственного препарата, предназначенного для лечения определенных заболеваний животных, или эффективности лекарственного препарата для профилактики заболеваний здоровых животных?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31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организациях в целях 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6931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036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 разработчик лекарственного средства отчеты о результатах клинического исследования лекарственного препарата для ветеринарного применения с учетом заключений организаций, принимавших участие в организации и проведении этих исследований?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931">
              <w:rPr>
                <w:rFonts w:ascii="Times New Roman" w:hAnsi="Times New Roman"/>
                <w:sz w:val="24"/>
                <w:szCs w:val="24"/>
              </w:rPr>
              <w:t>Часть 7 статьи 12 Федерального закона № 61-ФЗ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36931" w:rsidRDefault="00D91847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0369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ровод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ила</w:t>
            </w:r>
            <w:r w:rsidRPr="000369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ли организация </w:t>
            </w:r>
            <w:r w:rsidRPr="000369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клиническое исследование (в том числе исследование биоэквивалентности) по утвержденному разработчиком лекарственного средства (препарата) для ветеринарного применения (далее - разработчик) плану с ведением протоколов этих исследований и составлением отчетов, в которых содержатся результаты этих иссле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дований? 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2 </w:t>
            </w:r>
            <w:r w:rsidRPr="00036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 проведения доклинического исследования лекарственного средства для ветеринарного применения, клинического исследования лекарственного препарата для ветеринарного применения, исследования биоэквивалентности лекарственного </w:t>
            </w:r>
            <w:r w:rsidRPr="000369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препарата для ветеринарного применения, утвержденных приказом Минсельхоза России от 6 марта 2018 г. № 101</w:t>
            </w:r>
            <w:r w:rsidRPr="00036931">
              <w:rPr>
                <w:rStyle w:val="a5"/>
                <w:rFonts w:ascii="Times New Roman" w:hAnsi="Times New Roman"/>
                <w:sz w:val="24"/>
                <w:szCs w:val="24"/>
                <w:lang w:eastAsia="ru-RU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Правила исследования)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36931" w:rsidRDefault="00D91847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 приказом (распоряжением) руководителя разработчика: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4 </w:t>
            </w:r>
            <w:r w:rsidRPr="00036931">
              <w:rPr>
                <w:rFonts w:ascii="Times New Roman" w:hAnsi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полномочия, ответственность и обязанности лиц, ответственных за проведение клинического исследования?</w:t>
            </w:r>
          </w:p>
        </w:tc>
        <w:tc>
          <w:tcPr>
            <w:tcW w:w="1843" w:type="dxa"/>
            <w:vAlign w:val="center"/>
          </w:tcPr>
          <w:p w:rsidR="00D91847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полномочия, ответственность и обязанности лиц, участвующих в проведении клинического</w:t>
            </w:r>
            <w:r w:rsidRPr="00606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исследования?</w:t>
            </w:r>
          </w:p>
        </w:tc>
        <w:tc>
          <w:tcPr>
            <w:tcW w:w="1843" w:type="dxa"/>
            <w:vAlign w:val="center"/>
          </w:tcPr>
          <w:p w:rsidR="00D91847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лиц, ответственных за осуществление исследований, проводимых в рамках клинического</w:t>
            </w:r>
            <w:r w:rsidRPr="00606B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исследования?</w:t>
            </w:r>
          </w:p>
        </w:tc>
        <w:tc>
          <w:tcPr>
            <w:tcW w:w="1843" w:type="dxa"/>
            <w:vAlign w:val="center"/>
          </w:tcPr>
          <w:p w:rsidR="00D91847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Направлена ли копия приказа (распоряжения) руководителя сторонней организации разработчику в течение трех рабочих дней с момента его подписания?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4 </w:t>
            </w:r>
            <w:r w:rsidRPr="00036931">
              <w:rPr>
                <w:rFonts w:ascii="Times New Roman" w:hAnsi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Ознакомлены ли лица, ответственные за проведение клинического исследования, а также лица, ответственные за осуществление исследований, проводимых в рамках клинического исследования, разработчиком с результатами ранее проведенных исследований и с информацией, которая может оказать влияние на результаты исследования?</w:t>
            </w:r>
          </w:p>
        </w:tc>
        <w:tc>
          <w:tcPr>
            <w:tcW w:w="1843" w:type="dxa"/>
            <w:vAlign w:val="center"/>
          </w:tcPr>
          <w:p w:rsidR="00D91847" w:rsidRPr="000144CE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4CE">
              <w:rPr>
                <w:rFonts w:ascii="Times New Roman" w:hAnsi="Times New Roman"/>
                <w:sz w:val="24"/>
                <w:szCs w:val="24"/>
                <w:lang w:eastAsia="ru-RU"/>
              </w:rPr>
              <w:t>Пункт 5 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CD0E51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Подлежали</w:t>
            </w:r>
            <w:r w:rsidRPr="00CD0E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 документы, оформле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нны</w:t>
            </w:r>
            <w:r w:rsidRPr="00CD0E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при проведении </w:t>
            </w:r>
            <w:r w:rsidRPr="00CD0E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клинического исследования учету в электронном и (или) бумажном виде организацией, их оформившей, в журнале (журналах) учета?</w:t>
            </w:r>
          </w:p>
        </w:tc>
        <w:tc>
          <w:tcPr>
            <w:tcW w:w="1843" w:type="dxa"/>
            <w:vAlign w:val="center"/>
          </w:tcPr>
          <w:p w:rsidR="00D91847" w:rsidRPr="000144CE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4C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Пункт 7 Правил </w:t>
            </w:r>
            <w:r w:rsidRPr="000144C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CD0E51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D0E51">
              <w:rPr>
                <w:rFonts w:ascii="Times New Roman" w:hAnsi="Times New Roman"/>
                <w:sz w:val="24"/>
                <w:szCs w:val="24"/>
                <w:lang w:eastAsia="ru-RU"/>
              </w:rPr>
              <w:t>Указаны ли в журнале (журналах) учета наименование, дата, номер документа (при наличии), а также фамилия, имя, отчество (при наличии) лица, осуществившего запись в журнале (журналах) учета?</w:t>
            </w:r>
            <w:proofErr w:type="gramEnd"/>
          </w:p>
        </w:tc>
        <w:tc>
          <w:tcPr>
            <w:tcW w:w="1843" w:type="dxa"/>
            <w:vAlign w:val="center"/>
          </w:tcPr>
          <w:p w:rsidR="00D91847" w:rsidRPr="000144CE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4CE">
              <w:rPr>
                <w:rFonts w:ascii="Times New Roman" w:hAnsi="Times New Roman"/>
                <w:sz w:val="24"/>
                <w:szCs w:val="24"/>
                <w:lang w:eastAsia="ru-RU"/>
              </w:rPr>
              <w:t>Пункт 7 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CD0E51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E51">
              <w:rPr>
                <w:rFonts w:ascii="Times New Roman" w:hAnsi="Times New Roman"/>
                <w:sz w:val="24"/>
                <w:szCs w:val="24"/>
                <w:lang w:eastAsia="ru-RU"/>
              </w:rPr>
              <w:t>Подлежа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</w:t>
            </w:r>
            <w:r w:rsidRPr="00CD0E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 документы, оформле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нн</w:t>
            </w:r>
            <w:r w:rsidRPr="00CD0E51">
              <w:rPr>
                <w:rFonts w:ascii="Times New Roman" w:hAnsi="Times New Roman"/>
                <w:sz w:val="24"/>
                <w:szCs w:val="24"/>
                <w:lang w:eastAsia="ru-RU"/>
              </w:rPr>
              <w:t>ые при проведении клинического исследования или их копии постоянному хранению у разработчика?</w:t>
            </w:r>
          </w:p>
        </w:tc>
        <w:tc>
          <w:tcPr>
            <w:tcW w:w="1843" w:type="dxa"/>
            <w:vAlign w:val="center"/>
          </w:tcPr>
          <w:p w:rsidR="00D91847" w:rsidRPr="000144CE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4CE">
              <w:rPr>
                <w:rFonts w:ascii="Times New Roman" w:hAnsi="Times New Roman"/>
                <w:sz w:val="24"/>
                <w:szCs w:val="24"/>
                <w:lang w:eastAsia="ru-RU"/>
              </w:rPr>
              <w:t>Пункт 8 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CD0E51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Подлежали</w:t>
            </w:r>
            <w:r w:rsidRPr="00CD0E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 документы, оформле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нны</w:t>
            </w:r>
            <w:r w:rsidRPr="00CD0E51">
              <w:rPr>
                <w:rFonts w:ascii="Times New Roman" w:hAnsi="Times New Roman"/>
                <w:sz w:val="24"/>
                <w:szCs w:val="24"/>
                <w:lang w:eastAsia="ru-RU"/>
              </w:rPr>
              <w:t>е сторонней организацией при проведении клинического исследования, или их копии хранению в сторонних организациях (в случае их привлечения) в течение трех лет?</w:t>
            </w:r>
          </w:p>
        </w:tc>
        <w:tc>
          <w:tcPr>
            <w:tcW w:w="1843" w:type="dxa"/>
            <w:vAlign w:val="center"/>
          </w:tcPr>
          <w:p w:rsidR="00D91847" w:rsidRPr="000144CE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4CE">
              <w:rPr>
                <w:rFonts w:ascii="Times New Roman" w:hAnsi="Times New Roman"/>
                <w:sz w:val="24"/>
                <w:szCs w:val="24"/>
                <w:lang w:eastAsia="ru-RU"/>
              </w:rPr>
              <w:t>Пункт 9 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E39DD">
              <w:rPr>
                <w:rFonts w:ascii="Times New Roman" w:hAnsi="Times New Roman"/>
                <w:sz w:val="24"/>
                <w:szCs w:val="24"/>
                <w:lang w:eastAsia="ru-RU"/>
              </w:rPr>
              <w:t>снов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 ли</w:t>
            </w:r>
            <w:r w:rsidRPr="00EE3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EE39DD">
              <w:rPr>
                <w:rFonts w:ascii="Times New Roman" w:hAnsi="Times New Roman"/>
                <w:sz w:val="24"/>
                <w:szCs w:val="24"/>
                <w:lang w:eastAsia="ru-RU"/>
              </w:rPr>
              <w:t>озможность проведения клинического исследования на результатах доклинического исследования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E39DD">
              <w:rPr>
                <w:rFonts w:ascii="Times New Roman" w:hAnsi="Times New Roman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овлена ли п</w:t>
            </w:r>
            <w:r w:rsidRPr="00EE39DD">
              <w:rPr>
                <w:rFonts w:ascii="Times New Roman" w:hAnsi="Times New Roman"/>
                <w:sz w:val="24"/>
                <w:szCs w:val="24"/>
                <w:lang w:eastAsia="ru-RU"/>
              </w:rPr>
              <w:t>ереносимость лекарственных препаратов здоровыми животными на основании данных, полученных при проведении доклинического исследования на целевых животных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EE3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роведена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 </w:t>
            </w:r>
            <w:r w:rsidRPr="00EE3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разработчиком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E39DD">
              <w:rPr>
                <w:rFonts w:ascii="Times New Roman" w:hAnsi="Times New Roman"/>
                <w:sz w:val="24"/>
                <w:szCs w:val="24"/>
                <w:lang w:eastAsia="ru-RU"/>
              </w:rPr>
              <w:t>о начала клинического исследования оценка соотношения возможного риска с прогнозируемой пользой для целевых животных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E39DD">
              <w:rPr>
                <w:rFonts w:ascii="Times New Roman" w:hAnsi="Times New Roman"/>
                <w:sz w:val="24"/>
                <w:szCs w:val="24"/>
                <w:lang w:eastAsia="ru-RU"/>
              </w:rPr>
              <w:t>ачата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</w:t>
            </w:r>
            <w:r w:rsidRPr="00EE3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продолжена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 </w:t>
            </w:r>
            <w:r w:rsidRPr="00EE39DD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EE3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ценка эффективности лекарственного препарата только в случае преобладания </w:t>
            </w:r>
            <w:r w:rsidRPr="00EE39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прогнозируемой пользы над риском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E39DD">
              <w:rPr>
                <w:rFonts w:ascii="Times New Roman" w:hAnsi="Times New Roman"/>
                <w:sz w:val="24"/>
                <w:szCs w:val="24"/>
                <w:lang w:eastAsia="ru-RU"/>
              </w:rPr>
              <w:t>ведоми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 ли</w:t>
            </w:r>
            <w:r w:rsidRPr="00EE3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разработчик </w:t>
            </w:r>
            <w:proofErr w:type="spellStart"/>
            <w:r w:rsidRPr="00EE39DD">
              <w:rPr>
                <w:rFonts w:ascii="Times New Roman" w:hAnsi="Times New Roman"/>
                <w:sz w:val="24"/>
                <w:szCs w:val="24"/>
                <w:lang w:eastAsia="ru-RU"/>
              </w:rPr>
              <w:t>Россельхознадзор</w:t>
            </w:r>
            <w:proofErr w:type="spellEnd"/>
            <w:r w:rsidRPr="00EE3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электронной форме или на бумажном носителе о дате начала и месте осуществления указанного исследования в течение 10 рабочих дней с момента утверждения плана исследования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</w:t>
            </w:r>
            <w:r w:rsidRPr="00EE39DD">
              <w:rPr>
                <w:rFonts w:ascii="Times New Roman" w:hAnsi="Times New Roman"/>
                <w:sz w:val="24"/>
                <w:szCs w:val="24"/>
                <w:lang w:eastAsia="ru-RU"/>
              </w:rPr>
              <w:t>случае осуществления исследования, проводимого в рамках клинического исследования в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E39DD">
              <w:rPr>
                <w:rFonts w:ascii="Times New Roman" w:hAnsi="Times New Roman"/>
                <w:sz w:val="24"/>
                <w:szCs w:val="24"/>
                <w:lang w:eastAsia="ru-RU"/>
              </w:rPr>
              <w:t>беспеч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ены ли п</w:t>
            </w:r>
            <w:r w:rsidRPr="00EE39DD">
              <w:rPr>
                <w:rFonts w:ascii="Times New Roman" w:hAnsi="Times New Roman"/>
                <w:sz w:val="24"/>
                <w:szCs w:val="24"/>
                <w:lang w:eastAsia="ru-RU"/>
              </w:rPr>
              <w:t>роцедуры сбора, обработки и хранения информации, получаемой в ходе клинического исследования, получение достоверного и обоснованного представления о безопасности и эффективности лекарственного препарата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Предусмотрена ли обязанность</w:t>
            </w:r>
            <w:r w:rsidRPr="00EE3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E39DD">
              <w:rPr>
                <w:rFonts w:ascii="Times New Roman" w:hAnsi="Times New Roman"/>
                <w:sz w:val="24"/>
                <w:szCs w:val="24"/>
                <w:lang w:eastAsia="ru-RU"/>
              </w:rPr>
              <w:t>, ответственн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EE3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осуществление исследования, проводимого в рамках клинического исследования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DD">
              <w:rPr>
                <w:rFonts w:ascii="Times New Roman" w:hAnsi="Times New Roman"/>
                <w:sz w:val="24"/>
                <w:szCs w:val="24"/>
                <w:lang w:eastAsia="ru-RU"/>
              </w:rPr>
              <w:t>приостанов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ить проведение </w:t>
            </w:r>
            <w:r w:rsidRPr="00EE39DD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EE39DD">
              <w:rPr>
                <w:rFonts w:ascii="Times New Roman" w:hAnsi="Times New Roman"/>
                <w:sz w:val="24"/>
                <w:szCs w:val="24"/>
                <w:lang w:eastAsia="ru-RU"/>
              </w:rPr>
              <w:t>, проводимо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Pr="00EE3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рамках клинического исследования,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EE3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случае обнаружения опасности и (или) возникновения угрозы для здоровья животных и (или) людей и (или) загрязнения окружающей среды,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E39DD">
              <w:rPr>
                <w:rFonts w:ascii="Times New Roman" w:hAnsi="Times New Roman"/>
                <w:sz w:val="24"/>
                <w:szCs w:val="24"/>
                <w:lang w:eastAsia="ru-RU"/>
              </w:rPr>
              <w:t>до момента установления причины возникновения опасности и (или) возникновения угрозы для здоровья животных и (или) людей и (или) загрязнения окружающей среды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EE39DD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проинформировать разработчика о приостановлении исследования, проводимого в </w:t>
            </w:r>
            <w:r w:rsidRPr="00EE39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рамках клинического исследования, на бумажном носителе или в электронной форме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Принимал ли</w:t>
            </w:r>
            <w:r w:rsidRPr="00EE3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разработчик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Pr="00EE39DD">
              <w:rPr>
                <w:rFonts w:ascii="Times New Roman" w:hAnsi="Times New Roman"/>
                <w:sz w:val="24"/>
                <w:szCs w:val="24"/>
                <w:lang w:eastAsia="ru-RU"/>
              </w:rPr>
              <w:t>ешение о прекращении исследования, проводимого в рамках клинического исследования, в случае подтверждения того, что применение лекарственного препарата представляет угрозу для здоровья животных и (или) людей и (или) загрязнения окружающей среды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Принимал ли</w:t>
            </w:r>
            <w:r w:rsidRPr="00EE3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разработчик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EE39DD">
              <w:rPr>
                <w:rFonts w:ascii="Times New Roman" w:hAnsi="Times New Roman"/>
                <w:sz w:val="24"/>
                <w:szCs w:val="24"/>
                <w:lang w:eastAsia="ru-RU"/>
              </w:rPr>
              <w:t>ешение о возобновлении исследования, проводимого в рамках клинического исследования, в случае подтверждения того, что применение лекарственного препарата не представляет угрозу для здоровья животных и (или) людей и (или) загрязнения окружающей среды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E39DD">
              <w:rPr>
                <w:rFonts w:ascii="Times New Roman" w:hAnsi="Times New Roman"/>
                <w:sz w:val="24"/>
                <w:szCs w:val="24"/>
                <w:lang w:eastAsia="ru-RU"/>
              </w:rPr>
              <w:t>ообщ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 ли</w:t>
            </w:r>
            <w:r w:rsidRPr="00EE3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EE3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азработчик в </w:t>
            </w:r>
            <w:proofErr w:type="spellStart"/>
            <w:r w:rsidRPr="00EE39DD">
              <w:rPr>
                <w:rFonts w:ascii="Times New Roman" w:hAnsi="Times New Roman"/>
                <w:sz w:val="24"/>
                <w:szCs w:val="24"/>
                <w:lang w:eastAsia="ru-RU"/>
              </w:rPr>
              <w:t>Россельхознадзор</w:t>
            </w:r>
            <w:proofErr w:type="spellEnd"/>
            <w:r w:rsidRPr="00EE3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электронной форме или на бумажном носителе о прекращении или о возобновлении исследования, проводимого в рамках клинического исследования, в срок, не превышающий 5 рабочих дней со дня принятия решения о прекращении или о возобновлении клинического исследования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E39DD">
              <w:rPr>
                <w:rFonts w:ascii="Times New Roman" w:hAnsi="Times New Roman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 ли л</w:t>
            </w:r>
            <w:r w:rsidRPr="00EE39DD">
              <w:rPr>
                <w:rFonts w:ascii="Times New Roman" w:hAnsi="Times New Roman"/>
                <w:sz w:val="24"/>
                <w:szCs w:val="24"/>
                <w:lang w:eastAsia="ru-RU"/>
              </w:rPr>
              <w:t>ица, участвующие в проведении клинического исследования,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E39DD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квалификацию в соответствующей области исследования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E39DD">
              <w:rPr>
                <w:rFonts w:ascii="Times New Roman" w:hAnsi="Times New Roman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 ли л</w:t>
            </w:r>
            <w:r w:rsidRPr="00EE3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ицо, ответственное за проведение клинического исследования, и лица, ответственные за осуществление исследований, </w:t>
            </w:r>
            <w:r w:rsidRPr="00EE39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проводимых в рамках клинического исследования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DD">
              <w:rPr>
                <w:rFonts w:ascii="Times New Roman" w:hAnsi="Times New Roman"/>
                <w:sz w:val="24"/>
                <w:szCs w:val="24"/>
                <w:lang w:eastAsia="ru-RU"/>
              </w:rPr>
              <w:t>высшее ветеринарное образование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EE39DD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39DD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соответствующие</w:t>
            </w:r>
            <w:proofErr w:type="gramEnd"/>
            <w:r w:rsidRPr="00EE3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целям клинических исследований подготовку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DD">
              <w:rPr>
                <w:rFonts w:ascii="Times New Roman" w:hAnsi="Times New Roman"/>
                <w:sz w:val="24"/>
                <w:szCs w:val="24"/>
                <w:lang w:eastAsia="ru-RU"/>
              </w:rPr>
              <w:t>стаж работы в области ветеринарии не менее трех лет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знакомлены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 л</w:t>
            </w: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>ицо, ответственное за проведение клинического исследования, лица, ответственные за осуществление исследований, проводимых в рамках клинического исследования, и лица, участвующие в проведении клинического исследования, под роспись руководителем организации, проводящей исследование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следующими документами: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27.1.</w:t>
            </w: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>с планом исследования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27.2.</w:t>
            </w: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>с полномочиями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27.3.</w:t>
            </w: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>обязанностями при осуществлении исследования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27.4.</w:t>
            </w: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информацией об исследуемом лекарственном препарате, в том числе с информацией о потенциальных рисках, возникающих при работе с лекарственным препаратом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Обязаны ли л</w:t>
            </w: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>ица, ответственные за проведение клинического исследования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осуществлять следующие действия: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tabs>
                <w:tab w:val="left" w:pos="176"/>
              </w:tabs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>не допускать отклонений от плана исследования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tabs>
                <w:tab w:val="left" w:pos="176"/>
              </w:tabs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допускать внесения изменений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>план исследования без согласия разработчика, за исключением изменений, необходимых для устранения угрозы жизни и здоровью людей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tabs>
                <w:tab w:val="left" w:pos="176"/>
              </w:tabs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>не допускать необоснованной гибели целевых животных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tabs>
                <w:tab w:val="left" w:pos="176"/>
              </w:tabs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>ть своевременный сбор полученных результатов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tabs>
                <w:tab w:val="left" w:pos="176"/>
              </w:tabs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>ть регистрацию отклонений от плана исследования с указанием причин и оценкой влияния внесенных изменений на полученные результаты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tabs>
                <w:tab w:val="left" w:pos="176"/>
              </w:tabs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>прин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има</w:t>
            </w: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>ть меры по устранению выявленных отклонений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необходимости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>ть интерпретацию и анализ получаемых результатов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>ть подготовку отчета о результатах клинического исследования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146DA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>ть конфиденциальность полученных результатов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146DA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>беспечи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вал ли</w:t>
            </w: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уководитель организации, проводящей исследование,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выполнение: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требований, установленных планом исследования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146DA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>объективность и независимость осуществления исследования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146DA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Несет ли р</w:t>
            </w: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уководитель организации, проводящей исследование,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ответственность за достоверность получаемых результатов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146DA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>беспечива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 п</w:t>
            </w: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>омещения, предназначенные для проведения клинического исследования,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необходимые для проведения клинического исследования температурные и влажностные режимы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146DA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>беспечива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 ли п</w:t>
            </w: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>ланировка помещений, предназначенных для проведения клинического исследования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соблюдение следующих требований: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146DA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>изоляци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(карантин) поступающих целевых животных, больных целевых животных и целевых животных, подозреваемых в носительстве инфекций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146DA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>раздельно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целевых животных, используемых в разных видах клинических исследований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146DA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>хранение кормов изолированно от мест содержания целевых животных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146DA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>хранение оборудования и инвентаря для ухода за целевыми животными изолированно от мест содержания целевых животных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146DA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>изолированное хранение образцов исследуемых лекарственных препаратов, в том числе архивных образцов лекарственных препаратов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146DA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>изолированное хранение реактивов, реагентов, тест-систем и стандартных образцов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146DA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>изолированное хранение получаемых отходов до их утилизации или уничтожения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146DA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>изолированное хранение документов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146DA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возможность вскрытия павших целевых животных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146DA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мойки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дезинфекции инвентаря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146DA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подготовки кормов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146DA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>удаление отходов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Применяла ли организация при проведении клинического исследования измерительное и испытательное оборудование, которое прошло поверку или иной необходимый контроль?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Эксплуатировала ли организация оборудование в соответствии с документацией на оборудование, утвержденной производителем оборудования?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Обслуживалось ли оборудование в соответствии с документацией на оборудование, утвержденной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производителем оборудования?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Доступны ли сотрудникам организации, эксплуатирующим оборудование или обеспечивающим его обслуживание, следующие сведения: 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оборудования?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производителя?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модель оборудования?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серийный (заводской) номер (при наличии)?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получения и постановки на учет оборудования?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запуска в эксплуатацию?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инвентарный номер?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 расположения оборудования?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месте хранения документации на оборудование?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данные о сотруднике, ответственном за использование оборудования?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данные о сотруднике, ответственном за техническое обслуживание оборудования?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записи о плановом обслуживании оборудования и результатах проведения профилактических осмотров, с указанием даты и подписи сотрудника, ответственного за техническое обслуживание оборудования?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записи о повреждениях?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ъ</w:t>
            </w: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записи об отказах в работе?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записи о ремонте оборудования, с указанием даты и подписи сотрудника, ответственного за техническое обслуживание оборудования?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Отвечали ли используемые при проведении клинического исследования реактивы и реагенты, стандартные вещества и тест-системы задачам исследования?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Соответствовали 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используемые при проведении клинического исследования реактивы и реагенты, стандартные вещества и тест-системы требованиям, указанным в плане исследования?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Применялись ли используемые при проведении клинического исследования реактивы и реагенты, стандартные вещества и тест-системы до истечения срока их годности?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Имели ли  используемые при проведении клинического исследования реактивы и реагенты, стандартные вещества и тест-системы маркировку, позволяющую их идентифицировать?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Осуществлось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 хранение реактивов, реагентов, тест-систем и стандартных веществ в условиях, обеспечивающих их стабильность в процессе хранения и установленных производителем, в упаковке, обеспечивающей защиту от загрязнения или порчи, в отдельной зоне помещений, предназначенных для проведения клинического исследования, с ограниченным доступом?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26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Регистрировались ли систематически в организации параметры окружающей среды зоны хранения реактивов, реагентов, тест-систем и стандартных веществ систематически в порядке, утвержденном организацией?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26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146DA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>ровод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ились ли к</w:t>
            </w: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>линические исследования на каждом виде целевых животных, каждой возрастной группе (возрастных группах), для которого (которых) предполагается использовать лекарственный препарат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  <w:proofErr w:type="gramEnd"/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86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>спольз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овались ли в</w:t>
            </w: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клиническом исследовании целевые животные в количестве, достаточном для обеспечения статистической значимости исследования с учетом возможности исключения целевых животных из исследования и их замены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87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Проводилось</w:t>
            </w: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 п</w:t>
            </w: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>осле предварительного отбора целевых животных их клиническое обследование, включающее осмотр и, при необходимости, лабораторные исследования, с целью допуска для использования в исследовании целевых животных, соответствующих целям и задачам исследования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88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формлены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 н</w:t>
            </w: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>а целевых животных, поступивших в организацию, проводящую клиническое исследование,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46DA">
              <w:rPr>
                <w:rFonts w:ascii="Times New Roman" w:hAnsi="Times New Roman"/>
                <w:sz w:val="24"/>
                <w:szCs w:val="24"/>
                <w:lang w:eastAsia="ru-RU"/>
              </w:rPr>
              <w:t>ветеринарные сопроводительные документы в случаях, предусмотренных законодательством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89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Принимало ли лицо, ответственное за осуществление исследования, для оценки состояния здоровья, необходимого для использования целевых животных в исследовании, решение о необходимости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карантинирования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целевых животных и о сроках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карантинирования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90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Идентифицированы ли для обеспечения индивидуального наблюдения в процессе выполнения исследования целевые животные (группы животных)?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91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Запрещено ли перемещение без крайней необходимости из одного помещения в другое</w:t>
            </w:r>
            <w:r w:rsidRPr="00B626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период исследования целевых сельскохозяйственных животных?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92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Имели ли целевые животные свободный доступ к воде?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93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Являлись ли корма и вода безопасными для здоровья целевых животных?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93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Обеспечивали ли корма и вода потребности целевых животных в питательных веществах?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93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влияли ли корма и вода на результаты исследования?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93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Руководствовались ли при работе с экспериментальными животными следующими принципами: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37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tabs>
                <w:tab w:val="left" w:pos="34"/>
              </w:tabs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вида (видов) экспериментальных животных, выбор которого (которых) научно обоснован и соответствует поставленным задачам исследования?</w:t>
            </w:r>
          </w:p>
        </w:tc>
        <w:tc>
          <w:tcPr>
            <w:tcW w:w="1843" w:type="dxa"/>
            <w:vAlign w:val="center"/>
          </w:tcPr>
          <w:p w:rsidR="00D91847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tabs>
                <w:tab w:val="left" w:pos="34"/>
              </w:tabs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экспериментальных животных в минимальном количестве, которое требуется для получения научно достоверных и статистически обоснованных результатов?</w:t>
            </w:r>
          </w:p>
        </w:tc>
        <w:tc>
          <w:tcPr>
            <w:tcW w:w="1843" w:type="dxa"/>
            <w:vAlign w:val="center"/>
          </w:tcPr>
          <w:p w:rsidR="00D91847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tabs>
                <w:tab w:val="left" w:pos="34"/>
              </w:tabs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экспериментальных животных таким образом, чтобы свести к минимуму причиняемые им неудобства и боль?</w:t>
            </w:r>
          </w:p>
        </w:tc>
        <w:tc>
          <w:tcPr>
            <w:tcW w:w="1843" w:type="dxa"/>
            <w:vAlign w:val="center"/>
          </w:tcPr>
          <w:p w:rsidR="00D91847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tabs>
                <w:tab w:val="left" w:pos="34"/>
              </w:tabs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продолжительных, болезненных манипуляций, хирургических операций на экспериментальных животных только с применением седативных, анальгетических лекарственных препаратов, лекарственных препаратов для наркоза?</w:t>
            </w:r>
          </w:p>
        </w:tc>
        <w:tc>
          <w:tcPr>
            <w:tcW w:w="1843" w:type="dxa"/>
            <w:vAlign w:val="center"/>
          </w:tcPr>
          <w:p w:rsidR="00D91847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Проинформирован ли собственник используемого в исследовании животного об указанном исследовании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связанных с ним рисках, в том числе о целесообразности гуманного умерщвления животного в случае, если в процессе клинического исследования его физическое состояние резко ухудшилось и дальнейшее проведение клинического исследования причиняет животному сильные или постоянные боли, физические страдания, постоянную функциональную недостаточность, неподдающиеся устранению?</w:t>
            </w:r>
            <w:proofErr w:type="gramEnd"/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OLE_LINK1"/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95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  <w:bookmarkEnd w:id="1"/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Осуществлось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 информирование собственника животного об исследовании, в котором используется животное, и связанных с ним рисках в письменной форме до начала осуществления исследования, а о наступлении рисков - не позднее трех часов с момента их наступления?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96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Проводился ли отбор проб биологических материалов в индивидуальные пробирки (флаконы, контейнеры)?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97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Маркировались ли индивидуальные пробирки (флаконы, контейнеры) с указанием идентификационных данных целевого животного (группы животных), времени отбора пробы биологического материала и наименования исследуемого лекарственного препарата (кодируются в соответствии с планом исследования)?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97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Замораживались ли и хранились ли в замороженном виде, если иное не предусмотрено планом исследования, пробы биологического материала до их исследования?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98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Составлял ли сотрудник,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проводивший отбор проб биологического материала, документ с указанием даты отбора, идентификационных данных целевого животного (группы животных), их пола, возраста, массы?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99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Передавались ли пробы биологического материала в лабораторию с документом для исследования?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99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Определялся ли объем пробы биологического материала, необходимый для исследования, исходя из метода исследования?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Использовались ли при проведении клинического исследования образцы лекарственного препарата с соблюдением следующих принципов: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101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той же лекарственной форме, которая планируется для применения?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произведенные по технологии, которая предусматривается для включения в промышленный регламент или в иной документ, определяющий технологию производства?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соответствующие требованиям качества, предусмотренным проектом нормативного документа на лекарственный препарат?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маркировкой, соответствующей требованиям?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Сопровождались ли образцы лекарственного препарата представленного разработчиком следующими составляющими: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102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документацией, содержащей указания об условиях и сроках хранения?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документацией, содержащей информацию о мерах по обеспечению безопасности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работы с исследуемым лекарственным препаратом?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растворителями и информацией о процедуре растворения?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информацией о комплектности?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устройствами для введения лекарственного препарата целевым животным (если необходимо)?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Подлежали ли образцы исследуемого лекарственного препарата, в соответствии с процедурой, утвержденной организацией, следующим видам учета: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103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учету при приеме?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учету при расходе?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учету при возврате или утилизации?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Осуществлялось ли хранение образцов исследуемого лекарственного препарата с соблюдением следующих требований: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104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условиях, установленных разработчиком?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упаковке, обеспечивающей защиту от загрязнения или порчи?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отдельной зоне помещений, предназначенных для проведения клинического исследования, с ограниченным доступом?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Имели ли образцы лекарственного препарата, предоставленные для проведения клинического исследования, срок годности, достаточный для завершения клинического исследования?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105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Запрещено ли использование в клиническом исследовании образцов лекарственного препарата с истекшим сроком годности или хранившихся в условиях, не соответствующих условиям хранения, установленным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разработчиком?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105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Описаны ли в плане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исследования условия замены образцов лекарственного препарата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критерии приемлемости,</w:t>
            </w:r>
            <w:r w:rsidRPr="00D276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длительного клинического исследования, превышающего срок годности лекарственного средства?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105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Обеспечивалось ли при подготовке образцов лекарственного препарата для введения целевым животным не допущение их контаминации другими лекарственными средствами и инфекционными агентами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106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Обеспечена ли безопасность для лиц, участвующих в осуществлении исследования, и окружающей среды?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106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Утверждены ли организацией, проводящей исследование, стандартные операционные процедуры?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108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 ли в стандартных операционных процедурах порядок осуществления и учета всех лабораторных и производственных операций, включая следующие операции: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108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прием, транспортировку, размещение, идентификацию, обработку и кормление целевых животных?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и поверку оборудования?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приготовление реактивов, питательных сред?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записей, отчетов, протоколов и их хранение?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помещений, в которых проводится клиническое исследование?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приготовление кормов для целевых животных?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поступление исследуемых образцов лекарственных препаратов и стандартных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образцов (в случае их использования)?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идентификацию исследуемых образцов лекарственных препаратов и стандартных образцов (в случае их использования)?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маркировку исследуемых образцов лекарственных препаратов и стандартных образцов (в случае их использования)?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обработку исследуемых образцов лекарственных препаратов и стандартных образцов (в случае их использования)?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отбор проб исследуемых образцов лекарственных препаратов и стандартных образцов (в случае их использования)?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исследуемых образцов лекарственных препаратов и стандартных образцов (в случае их использования)?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хранение исследуемых образцов лекарственных препаратов и стандартных образцов (в случае их использования)?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уничтожение (утилизацию) исследуемых образцов лекарственных препаратов и стандартных образцов (в случае их использования)?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Утвердил ли разработчик план каждого исследования, проводимого в рамках клинического исследования, с указанием даты его утверждения?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109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Содержал ли план каждого исследования следующую информацию: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исследования, проводимого в рамках клинического исследования?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и адрес организации, проводящей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исследование, место осуществления исследования?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фамилию, имя, отчество (при наличии) лица, ответственного за осуществление исследования, и лиц, участвующих в осуществлении исследований?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 исследования?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 исследования?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обоснование плана исследования, проводимого в рамках клинического исследования?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(месяц, год) начала и планируемый срок (месяц, год) окончания исследования?</w:t>
            </w:r>
            <w:proofErr w:type="gramEnd"/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исследуемом лекарственном препарате (наименование, качественный и количественный состав, номер серии, объем серии, дата производства, срок годности, физические, химические, биологические, фармацевтические свойства)?</w:t>
            </w:r>
            <w:proofErr w:type="gramEnd"/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препарате сравнения (наименование, качественный и количественный состав действующих веществ, качественный состав вспомогательных веществ, номер серии, срок годности, физические, химические, биологические, фармацевтические свойства, номер регистрационного удостоверения лекарственного препарата) в случае его использования при проведении клинического исследования?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обоснование выбора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референтного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препарата (при исследовании биоэквивалентности)?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описание и обоснование используемых в исследованиях методов, оборудования и средств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измерения?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выбора используемых в исследовании целевых животных, их вида, возраста, пола, массы тела, критерии включения (исключения) целевых животных, порядка их замены?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схему исследования и ее обоснование?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целевых животных в группе, периодичность оценки состояния целевых животных и отбора проб, оцениваемые в процессе исследования показатели и методики их оценки, их обоснование?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биологического материала, отбираемого для осуществления исследования, способов его отбора и хранения, их обоснование?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методы распределения целевых животных по группам, информация о предшествующей и сопутствующей терапии?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постановки диагноза и способы его подтверждения?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лабораторных исследований, проводимых в процессе исследования?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способы, пути введения, доза и режим дозирования исследуемого лекарственного препарата и (при наличии) препарата сравнения, их обоснование?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оценки эффективности и безопасности исследуемого лекарственного препарата?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порядок внесения изменений в план вида исследования?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процедуры статистической обработки результатов исследования?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ссылки на литературные источники (в случае 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использования); дополнительную информацию (в случае наличия)?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Составлял ли план исследования разработчик или сторонняя организация (в случае ее привлечения для осуществления исследования)?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110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Подписывало ли лицо, ответственное за проведение клинического исследования, план исследования с указанием должности, места работы?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111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Вели ли лица, участвующие в осуществлении исследования, протокол исследования на бумажном носителе и (или) в электронном виде?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112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Фиксировались ли в протоколе исследования действия, предусмотренные планом исследования?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112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Включал ли протокол исследования следующие сведения: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113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исследования, проводимого в рамках клинического исследования?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использованного оборудования, средств измерения и реактивов, реагентов, стандартных образцов и тест-систем (при использовании)?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первичные данные о результатах измерений и наблюдений (при возможности индивидуальной идентификации животных)?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и оценку процедур статистического анализа с указанием использованного программного обеспечения?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исследовании биоэквивалентности указываются все значения индивидуальных концентраций и фармакокинетических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параметров, а также данные описательной статистики, включая геометрическое среднее, медиану, арифметическое среднее, стандартное отклонение, коэффициент вариации, максимальные и минимальные значения для каждого из сравниваемых лекарственных препаратов, а также индивидуальные фармакокинетические кривые или график средней фармакокинетической кривой с доверительными интервалами на линейной или логарифмической шкалах?</w:t>
            </w:r>
            <w:proofErr w:type="gramEnd"/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используемых целевых животных (вид, возраст, количество, масса, пол и количество групп целевых животных), условия содержания и кормления целевых животных, параметры окружающей среды в помещениях, в которых содержатся целевые животные?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возникновении нежелательных реакций и серьезных нежелательных реакций и мерах по их устранению?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сведения, имеющие непосредственное отношение к исследованию и позволяющие воспроизвести ход исследования?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дизайн исследования, в том числе способ введения лекарственных препаратов, дозу и режим дозирования, интервал времени между введением лекарственных препаратов, биологический материал, схему отбора проб биологического материала, условия их хранения (при исследовании биоэквивалентности)?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аналитического метода (при исследовании биоэквивалентности)?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хроматограммы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 исследовании биоэквивалентности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хроматографическим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масспектрометрическим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методами)?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методов фармакокинетического анализа (при исследовании биоэквивалентности)?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критериев биоэквивалентности (при исследовании биоэквивалентности)?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Подписывался ли протокол исследования всеми лицами, участвовавшими в осуществлении исследования, с указанием фамилии, имени, отчества (при наличии), ученой степени (при наличии), а также с указанием даты подписания и номера протокола исследования,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позволяющих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идентифицировать данный протокол?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114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Позволяло ли содержание протокола однозначно идентифицировать следующую информацию: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115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проводимое исследование?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использовавшиеся образцы лекарственного препарата? 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исследования? 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методы исследования? 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лиц, участвующих в получении данных и в подготовке осуществления исследования?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используемое оборудование? 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реагенты и реактивы, стандартные образцы и тест-системы (в случае их использования)?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Оформлялись ли изменения сведений, содержащихся в протоколе исследования,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виде дополнений к указанному протоколу, которые подписываются всеми лицами, участвовавшими в проведении доклинического исследования, с указанием причин изменений, даты и номера дополнения к протоколу исследования?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116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 ли и подписан отчет о результатах исследования после завершения исследования, проведенного в рамках клинического исследования, лицом, ответственным за осуществление данного исследования?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117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Содержал ли отчет о результатах исследования следующую информацию: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117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вида исследования?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дату и номер,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позволяющие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идентифицировать данный отчет?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наименование, адрес организации, проводившей исследование, и место осуществления исследования?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даты начала и завершения исследования?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 и задачи исследования?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фамилию, имя, отчество (при наличии), ученую степень (при наличии), место работы лица, ответственного за осуществление данного вида исследования, и лиц, участвующих в осуществлении исследования?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исследуемого лекарственного препарата и препарата сравнения (при наличии), включая состав, физико-химические, биологические, фармацевтические свойства, номер серии, срок годности?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описание хода исследования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указанием использованных материалов и методов?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использованного оборудования?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средств измерения?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средств реактивов, реагентов, препаратов сравнения и тест-систем (в случае их использования)?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режим дозирования, кратность и путь введения исследуемого лекарственного препарата?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вид, возраст, пол, количество целевых животных в каждой группе, условия кормления?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исследования со ссылками на соответствующие первичные данные о результатах измерений и наблюдений, их статистический анализ?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выводы из проведенного исследования?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Содержал ли при исследовании биоэквивалентности отчет о результатах исследования дополнительно следующую информацию: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118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обоснование выбора метода определения действующего вещества, или метаболита, или изомера,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обладающих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фармакологической активностью (далее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в биологическом материале?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использованного способа расчета фармакокинетических параметров?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результаты определения содержания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биологическом материале, полученные для каждого целевого животного, соответствующие средние значения и величины стандартных отклонений?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статистические критерии, использованные для оценки биоэквивалентности,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результаты этой оценки?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Указаны ли для каждого сравниваемого лекарственного препарата все значения индивидуальных концентраций и фармакокинетических параметров, наряду с данными описательной статистики, включая геометрическое среднее, медиану, арифметическое среднее, стандартное отклонение, коэффициент вариации, максимальные и минимальные значения?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118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 ли метод получения фармакокинетических параметров из исходных данных и количество точек в терминальной логарифмической фазе, использованных для оценки константы скорости терминальной элиминации?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118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Составлялись ли лицом, ответственным за осуществление исследования, проводимого в рамках клинического исследования, изменения в план исследования с указанием причин отклонения, в случае отклонения от плана исследования?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119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Утверждались ли разработчиком изменения в план исследования и прилагаются ли к плану исследования?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119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Составлялось ли и подписывалось ли лицом, ответственным за осуществление данного вида исследования, заключение, содержащее выводы из проведенного исследования, в случае привлечения для проведения клинического исследования сторонней организации после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завершения исследования на основании отчета о результатах исследования?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120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Составлялся ли разработчиком после завершения всех исследований, проведенных в рамках клинического исследования, отчет о результатах клинического исследования на основании отчетов о результатах исследований и, при наличии, заключений?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121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Подписан ли отчет о результатах клинического исследования руководителем разработчика?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122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Содержал ли отчет о результатах клинического исследования следующую информацию: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123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отчета?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лекарственного препарата?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наименования, адреса разработчика, производителя лекарственного препарата и сторонних организаций (в случае привлечения таких организаций для проведения клинического исследования)?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даты начала и окончания клинического исследования?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дату и номер отчета,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позволяющие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 идентифицировать?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цели и задачи клинического исследования?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краткое описание проведенного клинического исследования?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информацию о препарате сравнения (при наличии)?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клинического исследования?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дозирование лекарственного препарата?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целевых животных?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клинического исследования?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оглавление, включая перечень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приложений, таблиц?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сокращений и определение терминов, используемых в отчете?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краткое описание проведенного доклинического исследования?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информацию о стандартном образце (при наличии)?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доклинического исследования?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информацию об экспериментальных животных?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доклинического исследования?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исследуемого лекарственного препарата, включая состав, физико-химические, биологические, фармацевтические свойства?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исследований, проведенных в рамках клинического исследования?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целевых животных и распределении их по группам (вид, возраст, количество, масса и пол целевых животных, использованных в каждом виде исследований, условия их содержания, кормления и поения, количество групп целевых животных в каждом виде исследований)?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схема применения лекарственного препарата (дозу (дозы), режим дозирования, способы введения и применения, время приема лекарственного препарата, продолжительность лечения)?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и оценку процедур статистического анализа с указанием использованного программного обеспечения?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обобщенные результаты исследований со ссылками на отчеты о результатах каждого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вида исследований, проведенных в рамках клинического исследования, а также анализ указанных результатов, включая описание нежелательных реакций (краткое описание нежелательных реакций, их анализ, списки нежелательных реакций, которые наблюдались у целевых животных), описание случаев гибели целевых животных и других серьезных нежелательных реакций, оценку клинико-лабораторных показателей животных (при наличии), параметры жизненно важных функций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организма целевых животных и другую информацию по вопросам безопасности, а также оценку эффективности и безопасности лекарственного препарата?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литературных данных (при наличии)?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выводы о переносимости лекарственного препарата целевыми животными, об установлении оптимальных дозировок лекарственного препарата и курса лечения на конкретной группе животных с определенным заболеванием (схемы применения лекарственного препарата), безопасности и эффективности лекарственного препарата, предназначенного для лечения определенных заболеваний животных, или эффективности лекарственного препарата для профилактики заболеваний животных, возможностях расширения показаний к применению зарегистрированного лекарственного препарата и выявления ранее неизвестных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побочных действий?</w:t>
            </w:r>
            <w:proofErr w:type="gramEnd"/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Прилагались ли к отчету о результатах клинического исследования планы (или их копии, заверенные разработчиком лекарственного препарата), отчеты о результатах каждого вида исследований, проведенных в рамках клинического исследования, и, при наличии, заключения сторонних организаций (или копии заключений и отчетов о результатах каждого вида исследований, проведенных в рамках клинического исследования, заверенные этими организациями)?</w:t>
            </w:r>
            <w:proofErr w:type="gramEnd"/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124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Прилагались ли при исследовании биоэквивалентности к отчету о результатах клинического исследования следующие документы: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125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копия протокола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валидации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метода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содержащего сведения о линейности в необходимом диапазоне концентраций?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копия протокола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валидации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метода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содержащего сведения о влиянии биологического материала на получаемый результат исследования?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копия протокола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валидации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метода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содержащего сведения о пределе обнаружения метода?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копия протокола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валидации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метода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содержащего сведения о пределе количественного определения метода?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копия протокола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валидации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метода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содержащего сведения о селективности метода?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копия протокола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валидации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метода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содержащего сведения о точности метода?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копия протокола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валидации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метода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содержащего сведения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прецизионности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метода?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копия протокола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валидации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метода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содержащего сведения о стабильности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биологическом материале?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хроматограммы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подтверждающие представленные результаты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валидации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случае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хроматографическим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масспектрометрическим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методами?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Имеют ли действующее вещество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референтном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воспроизведенном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лекарственных препаратах одинаковую молекулярную форму?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129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 ли перед началом исследования биоэквивалентности анализ образцов воспроизведенного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референтного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лекарственных препаратов на содержание и подлинность действующего вещества (действующих веществ)?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130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Одинаковые ли дозы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референтного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воспроизведенного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лекарственных препаратов?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131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Руководствовались ли при выборе дозы в пересчете на действующее вещество инструкцией по применению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референтного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лекарственного препарата?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131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Использовалась ли максимальная рекомендованная инструкцией по применению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референтного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лекарственного препарата доза, в случае если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референтный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лекарственный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препарат может применяться в разных дозах?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OLE_LINK2"/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132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  <w:bookmarkEnd w:id="2"/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Проводилась ли подготовка воспроизведенного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референтного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лекарственных препаратов к введению целевым животным одинаковым способом, так, чтобы это не оказало влияния на результаты исследования?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134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Осуществлялось ли введение лекарственных препаратов таким образом, чтобы каждое животное гарантированно получило определенную дозу лекарственного препарата?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134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Применялось ли  многократное введение при исследовании биоэквивалентности для следующих лекарственных препаратов: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136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лекарственных препаратов с замедленным высвобождением действующего вещества, предназначенных для многократного введения и имеющих тенденцию к накоплению в организме?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лекарственных препаратов с насыщаемым выведением?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лекарственных препаратов, концентрацию которых в крови существующими аналитическими методами не представляется возможным определить при однократном введении?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Применялось ли однократное введение лекарственного препарата при отсутствии в плане исследования обоснования для многократного введения при исследовании биоэквивалентности?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137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Указано ли в плане исследования при исследовании биоэквивалентности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воспроизведенного лекарственного препарата обоснование взаимозаменяемости разных путей введения, в случае если инструкцией по ветеринарному применению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референтного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лекарственного препарата предусмотрено несколько путей введения?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138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Аналогичные ли возраст животных, порода, масса, уровень продуктивности (для сельскохозяйственных животных) в группе животных, которой вводится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референтный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лекарственный препарат, и группе животных, которой вводится воспроизведенный лекарственный препарат?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144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выходит ли масса животных за пределы </w:t>
            </w:r>
            <w:r>
              <w:rPr>
                <w:rFonts w:ascii="Times New Roman" w:hAnsi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6C374914" wp14:editId="1FFB7004">
                  <wp:extent cx="167005" cy="180975"/>
                  <wp:effectExtent l="19050" t="0" r="444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20% для животных массой до 20 кг и </w:t>
            </w:r>
            <w:r>
              <w:rPr>
                <w:rFonts w:ascii="Times New Roman" w:hAnsi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0C0504BA" wp14:editId="3792FAAF">
                  <wp:extent cx="167005" cy="180975"/>
                  <wp:effectExtent l="19050" t="0" r="4445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10% для животных массой более 20 кг от средней массы по группе животных?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144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Ограничен ли в день введения лекарственного препарата доступ животных к корму, если иное не обосновано в плане исследования?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145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получали ли животные в течение не менее чем 30 суток (птицы в течение 15 суток) до начала исследования биоэквивалентности и в период исследования биоэквивалентности лекарственных препаратов, если иное не предусмотрено планом исследования?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146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 ли период, в который животные не получают лекарственные препараты в течение не менее чем 30 суток (птицы в течение 15 суток) до начала исследования биоэквивалентности при проведении исследования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биоэквивалентности лекарственного препарата, обладающего пролонгированным действием?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146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Соблюдалось ли требование, что число животных в одной группе должно быть не менее шести?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147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Обеспечивало ли в отношении лекарственных препаратов для внутривенного введения выбор времени отбора проб биологического материала получение не менее пяти точек для фазы снижения концентрации действующего вещества?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149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Обеспечивало ли в отношении лекарственных препаратов с пролонгированным действием выбор времени отбора проб биологического материала получение не менее трех точек для фазы, когда максимальная концентрация действующего вещества (действующих веществ) относительно постоянна?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149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Проводился ли отбор образцов биологического материала в районе времени достижения максимальной концентрации действующего вещества с частотой, достаточной для обеспечения статистической значимости исследования?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150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Определялась ли продолжительность отбора проб биологического материала по следующим критериям: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151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период полувыведения (продолжительность отбора проб биологического материала должна быть не менее чем в четыре раза больше периода полувыведения действующего вещества)?</w:t>
            </w:r>
          </w:p>
        </w:tc>
        <w:tc>
          <w:tcPr>
            <w:tcW w:w="1843" w:type="dxa"/>
            <w:vAlign w:val="center"/>
          </w:tcPr>
          <w:p w:rsidR="00D91847" w:rsidRPr="0091190B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1"/>
                <w:numId w:val="33"/>
              </w:numPr>
              <w:spacing w:line="240" w:lineRule="auto"/>
              <w:ind w:hanging="6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величина площади под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фармакокинетической кривой (величина площади под фармакокинетической кривой (далее - ПФК) с момента введения лекарственного препарата до момента отбора последней пробы биологического материала для усредненной фармакокинетической кривой должна составлять не менее 80% от ПФК с момента введения лекарственного препарата до условной точки пересечения с осью времени)?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Отбирались ли до начала исследования биоэквивалентности лекарственных препаратов, действующие вещества которых являются эндогенными веществами, пробы биологического материала от каждого животного не менее двух раз в разные периоды времени с целью определения фонового уровня эндогенного вещества в организме животного?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152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Определяли ли концентрацию эндогенного вещества с частотой, достаточной для обеспечения статистической значимости исследования, в случае если для эндогенного вещества характерны суточные колебания концентрации в организме животного?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153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Определяли ли при исследовании биоэквивалентности лекарственного препарата, содержащего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составе несколько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действующих веществ, концентрацию каждого действующего вещества, входящего в состав лекарственного препарата?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154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Определяли ли концентрацию метаболита (метаболитов),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случае если действующее вещество лекарственного препарата не обладает фармакологической активностью и эффективность лекарственного препарата определяется его метаболитом (метаболитами)?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155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Определяли ли концентрацию всех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 случае если действующее вещество лекарственного препарата и его метаболит (метаболиты) обладают фармакологической активностью?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155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Определяли ли концентрацию каждого изомера, в случае если действующее вещество лекарственного препарата состоит из двух и более изомеров (или подвергается изомеризации в организме животного), которые обладают разной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фармакокинетикой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фармакодинамикой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156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Определяли ли концентрацию только активного изомера, в случае если только один из изомеров обладает фармакологической активностью, при этом фармакологическая активность второго изомера низкая или полностью отсутствует?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156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Позволял ли метод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биологическом материале определять концентрации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соответствующие фармакологически активным концентрациям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референтного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лекарственного препарата?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157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Являлся ли метод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линейным в указанном диапазоне концентраций?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157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Валидирован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 метод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158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847" w:rsidRPr="00036931" w:rsidTr="001C32B8">
        <w:tc>
          <w:tcPr>
            <w:tcW w:w="851" w:type="dxa"/>
            <w:vAlign w:val="center"/>
          </w:tcPr>
          <w:p w:rsidR="00D91847" w:rsidRPr="00EE39DD" w:rsidRDefault="00D91847" w:rsidP="001C32B8">
            <w:pPr>
              <w:pStyle w:val="a7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91847" w:rsidRDefault="00D91847" w:rsidP="001C3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Обеспечивал ли нижний предел количественного определения метода определение концентрации, не превышающей 5%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Смакс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159 </w:t>
            </w:r>
            <w:r w:rsidRPr="0091190B">
              <w:rPr>
                <w:rFonts w:ascii="Times New Roman" w:hAnsi="Times New Roman"/>
                <w:sz w:val="24"/>
                <w:szCs w:val="24"/>
                <w:lang w:eastAsia="ru-RU"/>
              </w:rPr>
              <w:t>Правил исследования</w:t>
            </w: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847" w:rsidRPr="00036931" w:rsidRDefault="00D91847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1847" w:rsidRDefault="00D91847" w:rsidP="00D91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5"/>
      <w:bookmarkEnd w:id="3"/>
      <w:r w:rsidRPr="00E162FE">
        <w:rPr>
          <w:rFonts w:ascii="Times New Roman" w:hAnsi="Times New Roman"/>
          <w:sz w:val="20"/>
          <w:szCs w:val="20"/>
          <w:lang w:eastAsia="ru-RU"/>
        </w:rPr>
        <w:t xml:space="preserve">* </w:t>
      </w:r>
      <w:r w:rsidRPr="00E162FE">
        <w:rPr>
          <w:rFonts w:ascii="Times New Roman" w:hAnsi="Times New Roman"/>
          <w:bCs/>
          <w:sz w:val="24"/>
          <w:szCs w:val="24"/>
          <w:lang w:eastAsia="ru-RU"/>
        </w:rPr>
        <w:t>подлежит обязательному заполн</w:t>
      </w:r>
      <w:r>
        <w:rPr>
          <w:rFonts w:ascii="Times New Roman" w:hAnsi="Times New Roman"/>
          <w:bCs/>
          <w:sz w:val="24"/>
          <w:szCs w:val="24"/>
          <w:lang w:eastAsia="ru-RU"/>
        </w:rPr>
        <w:t>ению в случае заполнения графы «</w:t>
      </w:r>
      <w:r w:rsidRPr="00E162FE">
        <w:rPr>
          <w:rFonts w:ascii="Times New Roman" w:hAnsi="Times New Roman"/>
          <w:bCs/>
          <w:sz w:val="24"/>
          <w:szCs w:val="24"/>
          <w:lang w:eastAsia="ru-RU"/>
        </w:rPr>
        <w:t>неприменимо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D91847" w:rsidRDefault="00D91847" w:rsidP="00D91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51ED">
        <w:rPr>
          <w:rFonts w:ascii="Times New Roman" w:hAnsi="Times New Roman"/>
          <w:sz w:val="24"/>
          <w:szCs w:val="24"/>
        </w:rPr>
        <w:t>Контрольное (надзорное) мероприятие</w:t>
      </w:r>
      <w:r>
        <w:rPr>
          <w:rFonts w:ascii="Times New Roman" w:hAnsi="Times New Roman"/>
          <w:sz w:val="24"/>
          <w:szCs w:val="24"/>
        </w:rPr>
        <w:t xml:space="preserve"> (выездная проверка)</w:t>
      </w:r>
      <w:r w:rsidRPr="002651ED">
        <w:rPr>
          <w:rFonts w:ascii="Times New Roman" w:hAnsi="Times New Roman"/>
          <w:sz w:val="24"/>
          <w:szCs w:val="24"/>
        </w:rPr>
        <w:t xml:space="preserve"> не ограничивается оценкой соблюдения обязательных требований, в отношении которых определен в настоящем проверочном листе список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</w:r>
    </w:p>
    <w:p w:rsidR="00D91847" w:rsidRPr="00221D23" w:rsidRDefault="00D91847" w:rsidP="00D918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21D23">
        <w:rPr>
          <w:rFonts w:ascii="Times New Roman" w:hAnsi="Times New Roman"/>
          <w:sz w:val="24"/>
          <w:szCs w:val="24"/>
        </w:rPr>
        <w:t>_________________             _____________________________________________</w:t>
      </w:r>
    </w:p>
    <w:p w:rsidR="00D91847" w:rsidRPr="00723030" w:rsidRDefault="00D91847" w:rsidP="00D918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21D23">
        <w:rPr>
          <w:rFonts w:ascii="Times New Roman" w:hAnsi="Times New Roman"/>
          <w:sz w:val="24"/>
          <w:szCs w:val="24"/>
        </w:rPr>
        <w:t xml:space="preserve">       (подпись)                                 (инициалы, фамилия должностного лица)</w:t>
      </w:r>
    </w:p>
    <w:p w:rsidR="00D91847" w:rsidRPr="00221D23" w:rsidRDefault="00D91847" w:rsidP="00D918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21D23">
        <w:rPr>
          <w:rFonts w:ascii="Times New Roman" w:hAnsi="Times New Roman"/>
          <w:sz w:val="24"/>
          <w:szCs w:val="24"/>
        </w:rPr>
        <w:t>_________________             _____________________________________________</w:t>
      </w:r>
    </w:p>
    <w:p w:rsidR="00AE665F" w:rsidRDefault="00D91847" w:rsidP="00D91847">
      <w:r w:rsidRPr="00221D23">
        <w:rPr>
          <w:rFonts w:ascii="Times New Roman" w:hAnsi="Times New Roman"/>
          <w:sz w:val="24"/>
          <w:szCs w:val="24"/>
        </w:rPr>
        <w:t xml:space="preserve">       (подпись)                                 (инициалы, фамилия должностного лица)</w:t>
      </w:r>
    </w:p>
    <w:sectPr w:rsidR="00AE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609" w:rsidRDefault="00096609" w:rsidP="00D91847">
      <w:pPr>
        <w:spacing w:after="0" w:line="240" w:lineRule="auto"/>
      </w:pPr>
      <w:r>
        <w:separator/>
      </w:r>
    </w:p>
  </w:endnote>
  <w:endnote w:type="continuationSeparator" w:id="0">
    <w:p w:rsidR="00096609" w:rsidRDefault="00096609" w:rsidP="00D9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609" w:rsidRDefault="00096609" w:rsidP="00D91847">
      <w:pPr>
        <w:spacing w:after="0" w:line="240" w:lineRule="auto"/>
      </w:pPr>
      <w:r>
        <w:separator/>
      </w:r>
    </w:p>
  </w:footnote>
  <w:footnote w:type="continuationSeparator" w:id="0">
    <w:p w:rsidR="00096609" w:rsidRDefault="00096609" w:rsidP="00D91847">
      <w:pPr>
        <w:spacing w:after="0" w:line="240" w:lineRule="auto"/>
      </w:pPr>
      <w:r>
        <w:continuationSeparator/>
      </w:r>
    </w:p>
  </w:footnote>
  <w:footnote w:id="1">
    <w:p w:rsidR="00D91847" w:rsidRPr="00801B18" w:rsidRDefault="00D91847" w:rsidP="00D91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1B18">
        <w:rPr>
          <w:rStyle w:val="a5"/>
          <w:rFonts w:ascii="Times New Roman" w:hAnsi="Times New Roman"/>
          <w:sz w:val="20"/>
          <w:szCs w:val="20"/>
        </w:rPr>
        <w:footnoteRef/>
      </w:r>
      <w:r w:rsidRPr="00801B18">
        <w:rPr>
          <w:rFonts w:ascii="Times New Roman" w:hAnsi="Times New Roman"/>
          <w:sz w:val="20"/>
          <w:szCs w:val="20"/>
        </w:rPr>
        <w:t xml:space="preserve"> Собрание законодательства Российской Федерации, 2010, № 16, ст. 1815; 2015, № 29, ст. 4367.</w:t>
      </w:r>
    </w:p>
  </w:footnote>
  <w:footnote w:id="2">
    <w:p w:rsidR="00D91847" w:rsidRDefault="00D91847" w:rsidP="00D91847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 w:rsidRPr="00801B18">
        <w:rPr>
          <w:rFonts w:ascii="Times New Roman" w:hAnsi="Times New Roman"/>
          <w:sz w:val="20"/>
          <w:szCs w:val="20"/>
        </w:rPr>
        <w:t>Зарегистрирован Минюст</w:t>
      </w:r>
      <w:r>
        <w:rPr>
          <w:rFonts w:ascii="Times New Roman" w:hAnsi="Times New Roman"/>
          <w:sz w:val="20"/>
          <w:szCs w:val="20"/>
        </w:rPr>
        <w:t>ом</w:t>
      </w:r>
      <w:r w:rsidRPr="00801B18">
        <w:rPr>
          <w:rFonts w:ascii="Times New Roman" w:hAnsi="Times New Roman"/>
          <w:sz w:val="20"/>
          <w:szCs w:val="20"/>
        </w:rPr>
        <w:t xml:space="preserve"> России </w:t>
      </w:r>
      <w:r w:rsidRPr="00A76BD9">
        <w:rPr>
          <w:rFonts w:ascii="Times New Roman" w:hAnsi="Times New Roman"/>
          <w:sz w:val="20"/>
          <w:szCs w:val="20"/>
        </w:rPr>
        <w:t>5</w:t>
      </w:r>
      <w:r w:rsidRPr="00801B18">
        <w:rPr>
          <w:rFonts w:ascii="Times New Roman" w:hAnsi="Times New Roman"/>
          <w:sz w:val="20"/>
          <w:szCs w:val="20"/>
        </w:rPr>
        <w:t xml:space="preserve"> </w:t>
      </w:r>
      <w:r w:rsidRPr="00A76BD9">
        <w:rPr>
          <w:rFonts w:ascii="Times New Roman" w:hAnsi="Times New Roman"/>
          <w:sz w:val="20"/>
          <w:szCs w:val="20"/>
        </w:rPr>
        <w:t>июня</w:t>
      </w:r>
      <w:r w:rsidRPr="00801B18">
        <w:rPr>
          <w:rFonts w:ascii="Times New Roman" w:hAnsi="Times New Roman"/>
          <w:sz w:val="20"/>
          <w:szCs w:val="20"/>
        </w:rPr>
        <w:t xml:space="preserve"> 20</w:t>
      </w:r>
      <w:r w:rsidRPr="00A76BD9">
        <w:rPr>
          <w:rFonts w:ascii="Times New Roman" w:hAnsi="Times New Roman"/>
          <w:sz w:val="20"/>
          <w:szCs w:val="20"/>
        </w:rPr>
        <w:t>18</w:t>
      </w:r>
      <w:r w:rsidRPr="00801B18">
        <w:rPr>
          <w:rFonts w:ascii="Times New Roman" w:hAnsi="Times New Roman"/>
          <w:sz w:val="20"/>
          <w:szCs w:val="20"/>
        </w:rPr>
        <w:t xml:space="preserve"> г., регистрационный № </w:t>
      </w:r>
      <w:r w:rsidRPr="00A76BD9">
        <w:rPr>
          <w:rFonts w:ascii="Times New Roman" w:hAnsi="Times New Roman"/>
          <w:sz w:val="20"/>
          <w:szCs w:val="20"/>
        </w:rPr>
        <w:t>51296</w:t>
      </w:r>
      <w:r>
        <w:rPr>
          <w:rFonts w:ascii="Times New Roman" w:hAnsi="Times New Roman"/>
          <w:sz w:val="20"/>
          <w:szCs w:val="20"/>
        </w:rPr>
        <w:t>,</w:t>
      </w:r>
      <w:r w:rsidRPr="00C50FC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с изменениями, внесенными приказом </w:t>
      </w:r>
      <w:r w:rsidRPr="00A76BD9">
        <w:rPr>
          <w:rFonts w:ascii="Times New Roman" w:hAnsi="Times New Roman"/>
          <w:sz w:val="20"/>
          <w:szCs w:val="20"/>
        </w:rPr>
        <w:t>Минсельхоза России от 5 июня 2020 г. № 309 (</w:t>
      </w:r>
      <w:r>
        <w:rPr>
          <w:rFonts w:ascii="Times New Roman" w:hAnsi="Times New Roman"/>
          <w:sz w:val="20"/>
          <w:szCs w:val="20"/>
        </w:rPr>
        <w:t>з</w:t>
      </w:r>
      <w:r w:rsidRPr="00801B18">
        <w:rPr>
          <w:rFonts w:ascii="Times New Roman" w:hAnsi="Times New Roman"/>
          <w:sz w:val="20"/>
          <w:szCs w:val="20"/>
        </w:rPr>
        <w:t>арегистрирован Минюст</w:t>
      </w:r>
      <w:r>
        <w:rPr>
          <w:rFonts w:ascii="Times New Roman" w:hAnsi="Times New Roman"/>
          <w:sz w:val="20"/>
          <w:szCs w:val="20"/>
        </w:rPr>
        <w:t>ом</w:t>
      </w:r>
      <w:r w:rsidRPr="00801B18">
        <w:rPr>
          <w:rFonts w:ascii="Times New Roman" w:hAnsi="Times New Roman"/>
          <w:sz w:val="20"/>
          <w:szCs w:val="20"/>
        </w:rPr>
        <w:t xml:space="preserve"> России </w:t>
      </w:r>
      <w:r>
        <w:rPr>
          <w:rFonts w:ascii="Times New Roman" w:hAnsi="Times New Roman"/>
          <w:sz w:val="20"/>
          <w:szCs w:val="20"/>
        </w:rPr>
        <w:t xml:space="preserve">14 июля 2020 г., </w:t>
      </w:r>
      <w:r w:rsidRPr="00801B18">
        <w:rPr>
          <w:rFonts w:ascii="Times New Roman" w:hAnsi="Times New Roman"/>
          <w:sz w:val="20"/>
          <w:szCs w:val="20"/>
        </w:rPr>
        <w:t xml:space="preserve">регистрационный </w:t>
      </w:r>
      <w:r>
        <w:rPr>
          <w:rFonts w:ascii="Times New Roman" w:hAnsi="Times New Roman"/>
          <w:sz w:val="20"/>
          <w:szCs w:val="20"/>
        </w:rPr>
        <w:t>№ 58934).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E1"/>
    <w:multiLevelType w:val="hybridMultilevel"/>
    <w:tmpl w:val="6D165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32F8F"/>
    <w:multiLevelType w:val="hybridMultilevel"/>
    <w:tmpl w:val="9148FA0A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>
    <w:nsid w:val="099D0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7C3484"/>
    <w:multiLevelType w:val="hybridMultilevel"/>
    <w:tmpl w:val="C5E09E70"/>
    <w:lvl w:ilvl="0" w:tplc="DBF6FB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C136C82"/>
    <w:multiLevelType w:val="hybridMultilevel"/>
    <w:tmpl w:val="EEC48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9713A"/>
    <w:multiLevelType w:val="multilevel"/>
    <w:tmpl w:val="1C068F0C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03610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0F7620"/>
    <w:multiLevelType w:val="hybridMultilevel"/>
    <w:tmpl w:val="B184CABC"/>
    <w:lvl w:ilvl="0" w:tplc="461C0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209A4"/>
    <w:multiLevelType w:val="hybridMultilevel"/>
    <w:tmpl w:val="B184CABC"/>
    <w:lvl w:ilvl="0" w:tplc="461C0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E357E"/>
    <w:multiLevelType w:val="hybridMultilevel"/>
    <w:tmpl w:val="065674AA"/>
    <w:lvl w:ilvl="0" w:tplc="E59E83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1D0B68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E260FC"/>
    <w:multiLevelType w:val="multilevel"/>
    <w:tmpl w:val="6804F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1672161"/>
    <w:multiLevelType w:val="multilevel"/>
    <w:tmpl w:val="6804F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4297766"/>
    <w:multiLevelType w:val="multilevel"/>
    <w:tmpl w:val="BF70A056"/>
    <w:lvl w:ilvl="0">
      <w:start w:val="1"/>
      <w:numFmt w:val="decimal"/>
      <w:lvlText w:val="%1."/>
      <w:lvlJc w:val="left"/>
      <w:pPr>
        <w:ind w:left="618" w:hanging="360"/>
      </w:pPr>
    </w:lvl>
    <w:lvl w:ilvl="1">
      <w:start w:val="1"/>
      <w:numFmt w:val="lowerLetter"/>
      <w:lvlText w:val="%2."/>
      <w:lvlJc w:val="left"/>
      <w:pPr>
        <w:ind w:left="1338" w:hanging="360"/>
      </w:pPr>
    </w:lvl>
    <w:lvl w:ilvl="2">
      <w:start w:val="1"/>
      <w:numFmt w:val="lowerRoman"/>
      <w:lvlText w:val="%3."/>
      <w:lvlJc w:val="right"/>
      <w:pPr>
        <w:ind w:left="2058" w:hanging="180"/>
      </w:pPr>
    </w:lvl>
    <w:lvl w:ilvl="3">
      <w:start w:val="1"/>
      <w:numFmt w:val="decimal"/>
      <w:lvlText w:val="%4."/>
      <w:lvlJc w:val="left"/>
      <w:pPr>
        <w:ind w:left="2778" w:hanging="360"/>
      </w:pPr>
    </w:lvl>
    <w:lvl w:ilvl="4">
      <w:start w:val="1"/>
      <w:numFmt w:val="lowerLetter"/>
      <w:lvlText w:val="%5."/>
      <w:lvlJc w:val="left"/>
      <w:pPr>
        <w:ind w:left="3498" w:hanging="360"/>
      </w:pPr>
    </w:lvl>
    <w:lvl w:ilvl="5">
      <w:start w:val="1"/>
      <w:numFmt w:val="lowerRoman"/>
      <w:lvlText w:val="%6."/>
      <w:lvlJc w:val="right"/>
      <w:pPr>
        <w:ind w:left="4218" w:hanging="180"/>
      </w:pPr>
    </w:lvl>
    <w:lvl w:ilvl="6">
      <w:start w:val="1"/>
      <w:numFmt w:val="decimal"/>
      <w:lvlText w:val="%7."/>
      <w:lvlJc w:val="left"/>
      <w:pPr>
        <w:ind w:left="4938" w:hanging="360"/>
      </w:pPr>
    </w:lvl>
    <w:lvl w:ilvl="7">
      <w:start w:val="1"/>
      <w:numFmt w:val="lowerLetter"/>
      <w:lvlText w:val="%8."/>
      <w:lvlJc w:val="left"/>
      <w:pPr>
        <w:ind w:left="5658" w:hanging="360"/>
      </w:pPr>
    </w:lvl>
    <w:lvl w:ilvl="8">
      <w:start w:val="1"/>
      <w:numFmt w:val="lowerRoman"/>
      <w:lvlText w:val="%9."/>
      <w:lvlJc w:val="right"/>
      <w:pPr>
        <w:ind w:left="6378" w:hanging="180"/>
      </w:pPr>
    </w:lvl>
  </w:abstractNum>
  <w:abstractNum w:abstractNumId="14">
    <w:nsid w:val="2A972854"/>
    <w:multiLevelType w:val="multilevel"/>
    <w:tmpl w:val="E51A92BC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FA04B49"/>
    <w:multiLevelType w:val="hybridMultilevel"/>
    <w:tmpl w:val="0EF069CE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">
    <w:nsid w:val="30752A64"/>
    <w:multiLevelType w:val="multilevel"/>
    <w:tmpl w:val="1C068F0C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3BA278C"/>
    <w:multiLevelType w:val="hybridMultilevel"/>
    <w:tmpl w:val="A4CCB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037B0"/>
    <w:multiLevelType w:val="multilevel"/>
    <w:tmpl w:val="6C18634A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7557745"/>
    <w:multiLevelType w:val="hybridMultilevel"/>
    <w:tmpl w:val="CAAE1A10"/>
    <w:lvl w:ilvl="0" w:tplc="914801DA">
      <w:start w:val="4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35B23"/>
    <w:multiLevelType w:val="hybridMultilevel"/>
    <w:tmpl w:val="47107E4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>
    <w:nsid w:val="3B597A14"/>
    <w:multiLevelType w:val="multilevel"/>
    <w:tmpl w:val="2CA40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DCB4AE0"/>
    <w:multiLevelType w:val="hybridMultilevel"/>
    <w:tmpl w:val="07AE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E7477"/>
    <w:multiLevelType w:val="hybridMultilevel"/>
    <w:tmpl w:val="89DE9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F92365"/>
    <w:multiLevelType w:val="multilevel"/>
    <w:tmpl w:val="D9261198"/>
    <w:lvl w:ilvl="0">
      <w:start w:val="37"/>
      <w:numFmt w:val="decimal"/>
      <w:lvlText w:val="%1."/>
      <w:lvlJc w:val="center"/>
      <w:pPr>
        <w:ind w:left="544" w:hanging="25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>
    <w:nsid w:val="44357223"/>
    <w:multiLevelType w:val="multilevel"/>
    <w:tmpl w:val="0302B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4D0216D"/>
    <w:multiLevelType w:val="hybridMultilevel"/>
    <w:tmpl w:val="F536E1A6"/>
    <w:lvl w:ilvl="0" w:tplc="F4924C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EF3FB2"/>
    <w:multiLevelType w:val="hybridMultilevel"/>
    <w:tmpl w:val="A222825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49D54429"/>
    <w:multiLevelType w:val="hybridMultilevel"/>
    <w:tmpl w:val="1AD6F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0E260D"/>
    <w:multiLevelType w:val="hybridMultilevel"/>
    <w:tmpl w:val="4A46B466"/>
    <w:lvl w:ilvl="0" w:tplc="4B5201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523512E7"/>
    <w:multiLevelType w:val="hybridMultilevel"/>
    <w:tmpl w:val="4DB0D2FE"/>
    <w:lvl w:ilvl="0" w:tplc="F91AEAA8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2CA44E9"/>
    <w:multiLevelType w:val="hybridMultilevel"/>
    <w:tmpl w:val="E8DE0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E75E90"/>
    <w:multiLevelType w:val="multilevel"/>
    <w:tmpl w:val="1C068F0C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57938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A6A6336"/>
    <w:multiLevelType w:val="hybridMultilevel"/>
    <w:tmpl w:val="B184CABC"/>
    <w:lvl w:ilvl="0" w:tplc="461C0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8A34B5"/>
    <w:multiLevelType w:val="multilevel"/>
    <w:tmpl w:val="0419001F"/>
    <w:styleLink w:val="2"/>
    <w:lvl w:ilvl="0">
      <w:start w:val="3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E773D9B"/>
    <w:multiLevelType w:val="multilevel"/>
    <w:tmpl w:val="BF70A056"/>
    <w:styleLink w:val="1"/>
    <w:lvl w:ilvl="0">
      <w:start w:val="1"/>
      <w:numFmt w:val="decimal"/>
      <w:lvlText w:val="%1."/>
      <w:lvlJc w:val="left"/>
      <w:pPr>
        <w:ind w:left="618" w:hanging="360"/>
      </w:pPr>
    </w:lvl>
    <w:lvl w:ilvl="1">
      <w:start w:val="1"/>
      <w:numFmt w:val="decimal"/>
      <w:lvlText w:val="%2."/>
      <w:lvlJc w:val="left"/>
      <w:pPr>
        <w:ind w:left="1338" w:hanging="360"/>
      </w:pPr>
    </w:lvl>
    <w:lvl w:ilvl="2">
      <w:start w:val="1"/>
      <w:numFmt w:val="lowerRoman"/>
      <w:lvlText w:val="%3."/>
      <w:lvlJc w:val="right"/>
      <w:pPr>
        <w:ind w:left="2058" w:hanging="180"/>
      </w:pPr>
    </w:lvl>
    <w:lvl w:ilvl="3">
      <w:start w:val="1"/>
      <w:numFmt w:val="decimal"/>
      <w:lvlText w:val="%4."/>
      <w:lvlJc w:val="left"/>
      <w:pPr>
        <w:ind w:left="2778" w:hanging="360"/>
      </w:pPr>
    </w:lvl>
    <w:lvl w:ilvl="4">
      <w:start w:val="1"/>
      <w:numFmt w:val="lowerLetter"/>
      <w:lvlText w:val="%5."/>
      <w:lvlJc w:val="left"/>
      <w:pPr>
        <w:ind w:left="3498" w:hanging="360"/>
      </w:pPr>
    </w:lvl>
    <w:lvl w:ilvl="5">
      <w:start w:val="1"/>
      <w:numFmt w:val="lowerRoman"/>
      <w:lvlText w:val="%6."/>
      <w:lvlJc w:val="right"/>
      <w:pPr>
        <w:ind w:left="4218" w:hanging="180"/>
      </w:pPr>
    </w:lvl>
    <w:lvl w:ilvl="6">
      <w:start w:val="1"/>
      <w:numFmt w:val="decimal"/>
      <w:lvlText w:val="%7."/>
      <w:lvlJc w:val="left"/>
      <w:pPr>
        <w:ind w:left="4938" w:hanging="360"/>
      </w:pPr>
    </w:lvl>
    <w:lvl w:ilvl="7">
      <w:start w:val="1"/>
      <w:numFmt w:val="lowerLetter"/>
      <w:lvlText w:val="%8."/>
      <w:lvlJc w:val="left"/>
      <w:pPr>
        <w:ind w:left="5658" w:hanging="360"/>
      </w:pPr>
    </w:lvl>
    <w:lvl w:ilvl="8">
      <w:start w:val="1"/>
      <w:numFmt w:val="lowerRoman"/>
      <w:lvlText w:val="%9."/>
      <w:lvlJc w:val="right"/>
      <w:pPr>
        <w:ind w:left="6378" w:hanging="180"/>
      </w:pPr>
    </w:lvl>
  </w:abstractNum>
  <w:abstractNum w:abstractNumId="37">
    <w:nsid w:val="61357E2F"/>
    <w:multiLevelType w:val="hybridMultilevel"/>
    <w:tmpl w:val="30F215AA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8">
    <w:nsid w:val="61C04A65"/>
    <w:multiLevelType w:val="hybridMultilevel"/>
    <w:tmpl w:val="B1942A5C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9">
    <w:nsid w:val="622F6D9B"/>
    <w:multiLevelType w:val="multilevel"/>
    <w:tmpl w:val="D9261198"/>
    <w:lvl w:ilvl="0">
      <w:start w:val="37"/>
      <w:numFmt w:val="decimal"/>
      <w:lvlText w:val="%1."/>
      <w:lvlJc w:val="center"/>
      <w:pPr>
        <w:ind w:left="544" w:hanging="25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0">
    <w:nsid w:val="690532C4"/>
    <w:multiLevelType w:val="multilevel"/>
    <w:tmpl w:val="1C068F0C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AE118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0873BAD"/>
    <w:multiLevelType w:val="multilevel"/>
    <w:tmpl w:val="0A2A2BEE"/>
    <w:lvl w:ilvl="0">
      <w:start w:val="178"/>
      <w:numFmt w:val="decimal"/>
      <w:lvlText w:val="%1."/>
      <w:lvlJc w:val="center"/>
      <w:pPr>
        <w:ind w:left="544" w:hanging="25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3">
    <w:nsid w:val="74EF53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9C42E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B041158"/>
    <w:multiLevelType w:val="multilevel"/>
    <w:tmpl w:val="D048064A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B5B28A5"/>
    <w:multiLevelType w:val="hybridMultilevel"/>
    <w:tmpl w:val="ABEC05E8"/>
    <w:lvl w:ilvl="0" w:tplc="DF6CB4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1"/>
  </w:num>
  <w:num w:numId="2">
    <w:abstractNumId w:val="22"/>
  </w:num>
  <w:num w:numId="3">
    <w:abstractNumId w:val="28"/>
  </w:num>
  <w:num w:numId="4">
    <w:abstractNumId w:val="4"/>
  </w:num>
  <w:num w:numId="5">
    <w:abstractNumId w:val="1"/>
  </w:num>
  <w:num w:numId="6">
    <w:abstractNumId w:val="23"/>
  </w:num>
  <w:num w:numId="7">
    <w:abstractNumId w:val="3"/>
  </w:num>
  <w:num w:numId="8">
    <w:abstractNumId w:val="29"/>
  </w:num>
  <w:num w:numId="9">
    <w:abstractNumId w:val="46"/>
  </w:num>
  <w:num w:numId="10">
    <w:abstractNumId w:val="9"/>
  </w:num>
  <w:num w:numId="11">
    <w:abstractNumId w:val="0"/>
  </w:num>
  <w:num w:numId="12">
    <w:abstractNumId w:val="19"/>
  </w:num>
  <w:num w:numId="13">
    <w:abstractNumId w:val="45"/>
  </w:num>
  <w:num w:numId="14">
    <w:abstractNumId w:val="17"/>
  </w:num>
  <w:num w:numId="15">
    <w:abstractNumId w:val="31"/>
  </w:num>
  <w:num w:numId="16">
    <w:abstractNumId w:val="42"/>
  </w:num>
  <w:num w:numId="17">
    <w:abstractNumId w:val="14"/>
  </w:num>
  <w:num w:numId="18">
    <w:abstractNumId w:val="40"/>
  </w:num>
  <w:num w:numId="19">
    <w:abstractNumId w:val="16"/>
  </w:num>
  <w:num w:numId="20">
    <w:abstractNumId w:val="32"/>
  </w:num>
  <w:num w:numId="21">
    <w:abstractNumId w:val="5"/>
  </w:num>
  <w:num w:numId="22">
    <w:abstractNumId w:val="38"/>
  </w:num>
  <w:num w:numId="23">
    <w:abstractNumId w:val="27"/>
  </w:num>
  <w:num w:numId="24">
    <w:abstractNumId w:val="20"/>
  </w:num>
  <w:num w:numId="25">
    <w:abstractNumId w:val="15"/>
  </w:num>
  <w:num w:numId="26">
    <w:abstractNumId w:val="24"/>
  </w:num>
  <w:num w:numId="27">
    <w:abstractNumId w:val="39"/>
  </w:num>
  <w:num w:numId="28">
    <w:abstractNumId w:val="34"/>
  </w:num>
  <w:num w:numId="29">
    <w:abstractNumId w:val="7"/>
  </w:num>
  <w:num w:numId="30">
    <w:abstractNumId w:val="8"/>
  </w:num>
  <w:num w:numId="31">
    <w:abstractNumId w:val="26"/>
  </w:num>
  <w:num w:numId="32">
    <w:abstractNumId w:val="33"/>
  </w:num>
  <w:num w:numId="33">
    <w:abstractNumId w:val="25"/>
  </w:num>
  <w:num w:numId="34">
    <w:abstractNumId w:val="36"/>
  </w:num>
  <w:num w:numId="35">
    <w:abstractNumId w:val="13"/>
  </w:num>
  <w:num w:numId="36">
    <w:abstractNumId w:val="2"/>
  </w:num>
  <w:num w:numId="37">
    <w:abstractNumId w:val="35"/>
  </w:num>
  <w:num w:numId="38">
    <w:abstractNumId w:val="18"/>
  </w:num>
  <w:num w:numId="39">
    <w:abstractNumId w:val="6"/>
  </w:num>
  <w:num w:numId="40">
    <w:abstractNumId w:val="10"/>
  </w:num>
  <w:num w:numId="41">
    <w:abstractNumId w:val="44"/>
  </w:num>
  <w:num w:numId="42">
    <w:abstractNumId w:val="11"/>
  </w:num>
  <w:num w:numId="43">
    <w:abstractNumId w:val="43"/>
  </w:num>
  <w:num w:numId="44">
    <w:abstractNumId w:val="37"/>
  </w:num>
  <w:num w:numId="45">
    <w:abstractNumId w:val="41"/>
  </w:num>
  <w:num w:numId="46">
    <w:abstractNumId w:val="12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47"/>
    <w:rsid w:val="00096609"/>
    <w:rsid w:val="00AE665F"/>
    <w:rsid w:val="00D9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47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D91847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91847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pt-a-000001">
    <w:name w:val="pt-a-000001"/>
    <w:basedOn w:val="a"/>
    <w:rsid w:val="00D91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D91847"/>
  </w:style>
  <w:style w:type="character" w:customStyle="1" w:styleId="pt-a0-000002">
    <w:name w:val="pt-a0-000002"/>
    <w:basedOn w:val="a0"/>
    <w:rsid w:val="00D91847"/>
  </w:style>
  <w:style w:type="character" w:customStyle="1" w:styleId="pt-a0-000003">
    <w:name w:val="pt-a0-000003"/>
    <w:basedOn w:val="a0"/>
    <w:rsid w:val="00D91847"/>
  </w:style>
  <w:style w:type="paragraph" w:customStyle="1" w:styleId="ConsPlusTitle">
    <w:name w:val="ConsPlusTitle"/>
    <w:rsid w:val="00D91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91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t-a-000004">
    <w:name w:val="pt-a-000004"/>
    <w:basedOn w:val="a"/>
    <w:rsid w:val="00D91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note text"/>
    <w:basedOn w:val="a"/>
    <w:link w:val="a4"/>
    <w:unhideWhenUsed/>
    <w:rsid w:val="00D918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9184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nhideWhenUsed/>
    <w:rsid w:val="00D91847"/>
    <w:rPr>
      <w:vertAlign w:val="superscript"/>
    </w:rPr>
  </w:style>
  <w:style w:type="character" w:styleId="a6">
    <w:name w:val="Hyperlink"/>
    <w:unhideWhenUsed/>
    <w:rsid w:val="00D9184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91847"/>
    <w:pPr>
      <w:spacing w:after="0"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  <w:lang w:eastAsia="ru-RU"/>
    </w:rPr>
  </w:style>
  <w:style w:type="paragraph" w:customStyle="1" w:styleId="newncpi0">
    <w:name w:val="newncpi0"/>
    <w:basedOn w:val="a"/>
    <w:rsid w:val="00D91847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8">
    <w:name w:val="Знак"/>
    <w:basedOn w:val="a"/>
    <w:rsid w:val="00D9184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9">
    <w:name w:val="annotation reference"/>
    <w:semiHidden/>
    <w:unhideWhenUsed/>
    <w:rsid w:val="00D91847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D91847"/>
    <w:pPr>
      <w:spacing w:after="0" w:line="240" w:lineRule="auto"/>
      <w:jc w:val="both"/>
    </w:pPr>
    <w:rPr>
      <w:rFonts w:ascii="Times New Roman CYR" w:hAnsi="Times New Roman CYR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semiHidden/>
    <w:rsid w:val="00D91847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unhideWhenUsed/>
    <w:rsid w:val="00D91847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D91847"/>
    <w:rPr>
      <w:rFonts w:ascii="Times New Roman CYR" w:eastAsia="Calibri" w:hAnsi="Times New Roman CYR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D91847"/>
    <w:pPr>
      <w:spacing w:after="0" w:line="240" w:lineRule="auto"/>
      <w:jc w:val="both"/>
    </w:pPr>
    <w:rPr>
      <w:rFonts w:ascii="Segoe UI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D91847"/>
    <w:rPr>
      <w:rFonts w:ascii="Segoe UI" w:eastAsia="Calibri" w:hAnsi="Segoe UI" w:cs="Segoe UI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unhideWhenUsed/>
    <w:rsid w:val="00D9184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hAnsi="Times New Roman CYR"/>
      <w:sz w:val="28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D91847"/>
    <w:rPr>
      <w:rFonts w:ascii="Times New Roman CYR" w:eastAsia="Calibri" w:hAnsi="Times New Roman CYR" w:cs="Times New Roman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D9184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hAnsi="Times New Roman CYR"/>
      <w:sz w:val="28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D91847"/>
    <w:rPr>
      <w:rFonts w:ascii="Times New Roman CYR" w:eastAsia="Calibri" w:hAnsi="Times New Roman CYR" w:cs="Times New Roman"/>
      <w:sz w:val="28"/>
      <w:szCs w:val="20"/>
      <w:lang w:eastAsia="ru-RU"/>
    </w:rPr>
  </w:style>
  <w:style w:type="paragraph" w:customStyle="1" w:styleId="12">
    <w:name w:val="Знак1"/>
    <w:basedOn w:val="a"/>
    <w:rsid w:val="00D9184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4">
    <w:name w:val="Body Text Indent"/>
    <w:basedOn w:val="a"/>
    <w:link w:val="af5"/>
    <w:semiHidden/>
    <w:unhideWhenUsed/>
    <w:rsid w:val="00D9184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D9184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6">
    <w:name w:val="Table Grid"/>
    <w:basedOn w:val="a1"/>
    <w:uiPriority w:val="59"/>
    <w:rsid w:val="00D918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D91847"/>
    <w:pPr>
      <w:numPr>
        <w:numId w:val="34"/>
      </w:numPr>
    </w:pPr>
  </w:style>
  <w:style w:type="numbering" w:customStyle="1" w:styleId="2">
    <w:name w:val="Стиль2"/>
    <w:uiPriority w:val="99"/>
    <w:rsid w:val="00D91847"/>
    <w:pPr>
      <w:numPr>
        <w:numId w:val="37"/>
      </w:numPr>
    </w:pPr>
  </w:style>
  <w:style w:type="character" w:customStyle="1" w:styleId="pt-a0-000005">
    <w:name w:val="pt-a0-000005"/>
    <w:basedOn w:val="a0"/>
    <w:rsid w:val="00D91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47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D91847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91847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pt-a-000001">
    <w:name w:val="pt-a-000001"/>
    <w:basedOn w:val="a"/>
    <w:rsid w:val="00D91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D91847"/>
  </w:style>
  <w:style w:type="character" w:customStyle="1" w:styleId="pt-a0-000002">
    <w:name w:val="pt-a0-000002"/>
    <w:basedOn w:val="a0"/>
    <w:rsid w:val="00D91847"/>
  </w:style>
  <w:style w:type="character" w:customStyle="1" w:styleId="pt-a0-000003">
    <w:name w:val="pt-a0-000003"/>
    <w:basedOn w:val="a0"/>
    <w:rsid w:val="00D91847"/>
  </w:style>
  <w:style w:type="paragraph" w:customStyle="1" w:styleId="ConsPlusTitle">
    <w:name w:val="ConsPlusTitle"/>
    <w:rsid w:val="00D91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91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t-a-000004">
    <w:name w:val="pt-a-000004"/>
    <w:basedOn w:val="a"/>
    <w:rsid w:val="00D91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note text"/>
    <w:basedOn w:val="a"/>
    <w:link w:val="a4"/>
    <w:unhideWhenUsed/>
    <w:rsid w:val="00D918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9184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nhideWhenUsed/>
    <w:rsid w:val="00D91847"/>
    <w:rPr>
      <w:vertAlign w:val="superscript"/>
    </w:rPr>
  </w:style>
  <w:style w:type="character" w:styleId="a6">
    <w:name w:val="Hyperlink"/>
    <w:unhideWhenUsed/>
    <w:rsid w:val="00D9184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91847"/>
    <w:pPr>
      <w:spacing w:after="0"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  <w:lang w:eastAsia="ru-RU"/>
    </w:rPr>
  </w:style>
  <w:style w:type="paragraph" w:customStyle="1" w:styleId="newncpi0">
    <w:name w:val="newncpi0"/>
    <w:basedOn w:val="a"/>
    <w:rsid w:val="00D91847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8">
    <w:name w:val="Знак"/>
    <w:basedOn w:val="a"/>
    <w:rsid w:val="00D9184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9">
    <w:name w:val="annotation reference"/>
    <w:semiHidden/>
    <w:unhideWhenUsed/>
    <w:rsid w:val="00D91847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D91847"/>
    <w:pPr>
      <w:spacing w:after="0" w:line="240" w:lineRule="auto"/>
      <w:jc w:val="both"/>
    </w:pPr>
    <w:rPr>
      <w:rFonts w:ascii="Times New Roman CYR" w:hAnsi="Times New Roman CYR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semiHidden/>
    <w:rsid w:val="00D91847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unhideWhenUsed/>
    <w:rsid w:val="00D91847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D91847"/>
    <w:rPr>
      <w:rFonts w:ascii="Times New Roman CYR" w:eastAsia="Calibri" w:hAnsi="Times New Roman CYR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D91847"/>
    <w:pPr>
      <w:spacing w:after="0" w:line="240" w:lineRule="auto"/>
      <w:jc w:val="both"/>
    </w:pPr>
    <w:rPr>
      <w:rFonts w:ascii="Segoe UI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D91847"/>
    <w:rPr>
      <w:rFonts w:ascii="Segoe UI" w:eastAsia="Calibri" w:hAnsi="Segoe UI" w:cs="Segoe UI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unhideWhenUsed/>
    <w:rsid w:val="00D9184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hAnsi="Times New Roman CYR"/>
      <w:sz w:val="28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D91847"/>
    <w:rPr>
      <w:rFonts w:ascii="Times New Roman CYR" w:eastAsia="Calibri" w:hAnsi="Times New Roman CYR" w:cs="Times New Roman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D9184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hAnsi="Times New Roman CYR"/>
      <w:sz w:val="28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D91847"/>
    <w:rPr>
      <w:rFonts w:ascii="Times New Roman CYR" w:eastAsia="Calibri" w:hAnsi="Times New Roman CYR" w:cs="Times New Roman"/>
      <w:sz w:val="28"/>
      <w:szCs w:val="20"/>
      <w:lang w:eastAsia="ru-RU"/>
    </w:rPr>
  </w:style>
  <w:style w:type="paragraph" w:customStyle="1" w:styleId="12">
    <w:name w:val="Знак1"/>
    <w:basedOn w:val="a"/>
    <w:rsid w:val="00D9184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4">
    <w:name w:val="Body Text Indent"/>
    <w:basedOn w:val="a"/>
    <w:link w:val="af5"/>
    <w:semiHidden/>
    <w:unhideWhenUsed/>
    <w:rsid w:val="00D9184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D9184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6">
    <w:name w:val="Table Grid"/>
    <w:basedOn w:val="a1"/>
    <w:uiPriority w:val="59"/>
    <w:rsid w:val="00D918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D91847"/>
    <w:pPr>
      <w:numPr>
        <w:numId w:val="34"/>
      </w:numPr>
    </w:pPr>
  </w:style>
  <w:style w:type="numbering" w:customStyle="1" w:styleId="2">
    <w:name w:val="Стиль2"/>
    <w:uiPriority w:val="99"/>
    <w:rsid w:val="00D91847"/>
    <w:pPr>
      <w:numPr>
        <w:numId w:val="37"/>
      </w:numPr>
    </w:pPr>
  </w:style>
  <w:style w:type="character" w:customStyle="1" w:styleId="pt-a0-000005">
    <w:name w:val="pt-a0-000005"/>
    <w:basedOn w:val="a0"/>
    <w:rsid w:val="00D91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7709</Words>
  <Characters>43945</Characters>
  <Application>Microsoft Office Word</Application>
  <DocSecurity>0</DocSecurity>
  <Lines>366</Lines>
  <Paragraphs>103</Paragraphs>
  <ScaleCrop>false</ScaleCrop>
  <Company/>
  <LinksUpToDate>false</LinksUpToDate>
  <CharactersWithSpaces>51551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Org_pravo</dc:creator>
  <cp:lastModifiedBy>Org_pravo</cp:lastModifiedBy>
  <cp:revision>1</cp:revision>
  <dcterms:created xsi:type="dcterms:W3CDTF">2022-03-24T07:07:00Z</dcterms:created>
  <dcterms:modified xsi:type="dcterms:W3CDTF">2022-03-24T07:09:00Z</dcterms:modified>
</cp:coreProperties>
</file>