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56" w:rsidRDefault="00622456" w:rsidP="00622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</w:p>
    <w:p w:rsidR="00622456" w:rsidRPr="00C87F7F" w:rsidRDefault="00622456" w:rsidP="00622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дств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я ветеринарного применения 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 к доклиническим исследованиям лекарственных средств</w:t>
      </w:r>
      <w:bookmarkEnd w:id="0"/>
    </w:p>
    <w:p w:rsidR="00622456" w:rsidRPr="002B1B5F" w:rsidRDefault="00622456" w:rsidP="006224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622456" w:rsidRPr="002B1B5F" w:rsidRDefault="00622456" w:rsidP="00622456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2456" w:rsidRPr="002B1B5F" w:rsidTr="001C32B8">
        <w:tc>
          <w:tcPr>
            <w:tcW w:w="9571" w:type="dxa"/>
            <w:gridSpan w:val="2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622456" w:rsidRPr="002B1B5F" w:rsidTr="001C32B8">
        <w:tc>
          <w:tcPr>
            <w:tcW w:w="4785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56" w:rsidRPr="002B1B5F" w:rsidTr="001C32B8">
        <w:tc>
          <w:tcPr>
            <w:tcW w:w="4785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56" w:rsidRPr="002B1B5F" w:rsidTr="001C32B8">
        <w:tc>
          <w:tcPr>
            <w:tcW w:w="4785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56" w:rsidRPr="002B1B5F" w:rsidTr="001C32B8">
        <w:tc>
          <w:tcPr>
            <w:tcW w:w="4785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56" w:rsidRPr="002B1B5F" w:rsidTr="001C32B8">
        <w:tc>
          <w:tcPr>
            <w:tcW w:w="4785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622456" w:rsidRPr="002B1B5F" w:rsidRDefault="00622456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</w:t>
      </w:r>
      <w:r>
        <w:rPr>
          <w:rFonts w:ascii="Times New Roman" w:hAnsi="Times New Roman"/>
          <w:sz w:val="24"/>
          <w:szCs w:val="24"/>
          <w:lang w:eastAsia="ru-RU"/>
        </w:rPr>
        <w:t>ду контроля (далее - инспектор)</w:t>
      </w:r>
      <w:proofErr w:type="gramEnd"/>
    </w:p>
    <w:p w:rsidR="00622456" w:rsidRPr="002B1B5F" w:rsidRDefault="00622456" w:rsidP="006224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2456" w:rsidRDefault="00622456" w:rsidP="006224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доклиническим исследованиям лекарственных средств: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701"/>
        <w:gridCol w:w="708"/>
        <w:gridCol w:w="709"/>
        <w:gridCol w:w="1488"/>
        <w:gridCol w:w="1489"/>
      </w:tblGrid>
      <w:tr w:rsidR="00622456" w:rsidRPr="002B1B5F" w:rsidTr="001C32B8">
        <w:tc>
          <w:tcPr>
            <w:tcW w:w="851" w:type="dxa"/>
            <w:vMerge w:val="restart"/>
            <w:vAlign w:val="center"/>
          </w:tcPr>
          <w:p w:rsidR="00622456" w:rsidRPr="002B1B5F" w:rsidRDefault="00622456" w:rsidP="001C32B8">
            <w:pPr>
              <w:ind w:left="-250" w:firstLine="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622456" w:rsidRPr="002B1B5F" w:rsidRDefault="00622456" w:rsidP="001C32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701" w:type="dxa"/>
            <w:vMerge w:val="restart"/>
            <w:vAlign w:val="center"/>
          </w:tcPr>
          <w:p w:rsidR="00622456" w:rsidRPr="002B1B5F" w:rsidRDefault="00622456" w:rsidP="001C32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4394" w:type="dxa"/>
            <w:gridSpan w:val="4"/>
            <w:vAlign w:val="center"/>
          </w:tcPr>
          <w:p w:rsidR="00622456" w:rsidRPr="002B1B5F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622456" w:rsidRPr="002B1B5F" w:rsidTr="001C32B8">
        <w:tc>
          <w:tcPr>
            <w:tcW w:w="851" w:type="dxa"/>
            <w:vMerge/>
            <w:vAlign w:val="center"/>
          </w:tcPr>
          <w:p w:rsidR="00622456" w:rsidRPr="002B1B5F" w:rsidRDefault="00622456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622456" w:rsidRPr="002B1B5F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456" w:rsidRPr="002B1B5F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2456" w:rsidRPr="002B1B5F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622456" w:rsidRPr="002B1B5F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8" w:type="dxa"/>
            <w:vAlign w:val="center"/>
          </w:tcPr>
          <w:p w:rsidR="00622456" w:rsidRPr="002B1B5F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vAlign w:val="center"/>
          </w:tcPr>
          <w:p w:rsidR="00622456" w:rsidRPr="002B1B5F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622456" w:rsidRPr="00975B3E" w:rsidRDefault="00622456" w:rsidP="00622456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701"/>
        <w:gridCol w:w="708"/>
        <w:gridCol w:w="709"/>
        <w:gridCol w:w="1488"/>
        <w:gridCol w:w="1489"/>
      </w:tblGrid>
      <w:tr w:rsidR="00622456" w:rsidRPr="00975B3E" w:rsidTr="001C32B8">
        <w:trPr>
          <w:tblHeader/>
        </w:trPr>
        <w:tc>
          <w:tcPr>
            <w:tcW w:w="851" w:type="dxa"/>
            <w:vAlign w:val="center"/>
          </w:tcPr>
          <w:p w:rsidR="00622456" w:rsidRPr="00975B3E" w:rsidRDefault="00622456" w:rsidP="001C32B8">
            <w:pPr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622456" w:rsidRPr="00975B3E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B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vAlign w:val="center"/>
          </w:tcPr>
          <w:p w:rsidR="00622456" w:rsidRPr="00975B3E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622456" w:rsidRPr="00975B3E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8" w:type="dxa"/>
            <w:vAlign w:val="center"/>
          </w:tcPr>
          <w:p w:rsidR="00622456" w:rsidRPr="00975B3E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9" w:type="dxa"/>
          </w:tcPr>
          <w:p w:rsidR="00622456" w:rsidRPr="00975B3E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доклиническое исследование лекарственного средства для ветеринарного применения путем применения научных методов оценок в целях получения доказательств безопасности, качества и эффективности лекарственного средства, в том числе определения срока его выведения из организма животного, в целях обеспечения безопасности продукции животного происхождения после применения соответствующего лекарственного препарата?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</w:rPr>
              <w:t>Часть 1 статьи 12 Федерального закона от 12 апреля 2010 г. № 61-ФЗ «Об обращении лекарственных средств»</w:t>
            </w:r>
            <w:r w:rsidRPr="00CA4E9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CA4E97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 № 61-ФЗ)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доклиническое исследование лекарственного средства для ветеринарного применения по утвержденному разработчиком лекарственного средства плану?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</w:rPr>
              <w:t>Часть 3 статьи 12 Федерального закона № 61-ФЗ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545A7D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 ли организации,  привлекаемые разработчиком лекарственного средства для организации и проведения доклинического исследования лекарственного препарата для ветеринарного применения </w:t>
            </w:r>
            <w:proofErr w:type="gramStart"/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</w:t>
            </w:r>
            <w:proofErr w:type="gramEnd"/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</w:rPr>
              <w:t>Часть 4 статьи 12 Федерального закона № 61-ФЗ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545A7D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материально-техническую базу?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545A7D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квалифицированных специалистов в соответствующей области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ены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отчеты о результатах доклинического исследования лекарственного средства разработчиком лекарственного средства с учетом заключений организаций, принимавших участие в организации и проведении этих исследований</w:t>
            </w:r>
            <w:proofErr w:type="gramStart"/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</w:rPr>
              <w:t>Часть 7 статьи 12 Федерального закона № 61-ФЗ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илось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 д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оклиническое исследование по утвержденному разработчиком лекарственного средства (препарата) для ветеринарного применения (далее - разработчик) плану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оформлением: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 Правил проведения доклинического исследования лекарственного средства для ветеринарного применения, клинического исследования лекарственного препарата для ветеринарного применения, исследования биоэквивалентности лекарственного препарата для ветеринарного применения, утвержденных приказом Минсельхоза России от 6 марта 2018 г. № 101</w:t>
            </w:r>
            <w:r w:rsidRPr="00CA4E97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Правила исследования)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протоколов этих исследований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отчетов, в которых содержатся результаты этих иссле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дований?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ли, приказом (распоряжением) руководителя разработчика: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полномочия, ответственность и обязанности лиц, ответственных за проведение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полномочия, ответственность и обязанности лиц, участвующих в проведении доклинического</w:t>
            </w:r>
            <w:r w:rsidRPr="0060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исследования, а также лиц, ответственных за осуществление исследований, проводимых в рамках доклинического</w:t>
            </w:r>
            <w:r w:rsidRPr="0060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ли полномочия, ответственность и обязанности лиц, участвующих в проведении доклинического</w:t>
            </w:r>
            <w:r w:rsidRPr="0060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исследования, в случае привлечения сторонней организации, - приказом (распоряжением) руководителя сторонней организации?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ли копия приказа (распоряжения) руководителя сторонней организации разработчику в течение трех рабочих дней с момента его подписания?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Ознакомлены ли лица, ответственные за проведение доклинического исследования, а также лица, ответственные за осуществление исследований, проводимых в рамках доклинического исследования, разработчиком с результатами ранее проведенных исследований и с информацией, которая может оказать влияние на результаты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ены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отчеты о результатах доклинического исследования разработчиком с учетом заключений сторонних организаций (в случае привлечения таких организаций)?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Подлежат ли документы,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нные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проведении доклинического исследования учету в электронном и (или) бумажном виде организацией, их оформившей, в журнале (журналах) учета?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7 </w:t>
            </w: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ли в журнале (журналах) учета наименование, дата, номер документа (при наличии), а также фамилия, имя, отчество (при наличии) лица, осуществившего запись в журнале (журналах) учета?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Подлежат ли документы, оформле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нные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проведении доклинического исследования или их копии постоянному хранению у разработчика?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3672A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2AB">
              <w:rPr>
                <w:rFonts w:ascii="Times New Roman" w:hAnsi="Times New Roman"/>
                <w:sz w:val="24"/>
                <w:szCs w:val="24"/>
                <w:lang w:eastAsia="ru-RU"/>
              </w:rPr>
              <w:t>Подлежат ли документы, оформл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енные</w:t>
            </w:r>
            <w:r w:rsidRPr="003672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сторонней организацией при проведении доклинического исследования, или их копии хранению в сторонних организациях (в случае их привлечения) в течение трех лет?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ли сбор, обработка и хранение информации, получаемой в ходе доклинического исследования, получение достоверного и обоснованного представления о безопасности и фармакологической активности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лица, ответственные за проведение доклинического исследования, и лица, ответственные за осуществление исследований, проводимых в рамках доклинического исследования, высшее ветеринарное, медицинское, фармацевтическое, химическое, биотехнологическое или биологическое образование и стаж работы в области доклинических исследований?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Имели ли лица, участвующие в проведении доклинического исследования, квалификацию в соответствующей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14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Ознакомлены ли лица, ответственные за проведение доклинического исследования, лица, ответственные за проведение исследований, проводимых в рамках доклинического исследования, и лица, участвующие в проведении доклинического исследования, под роспись руководителем организации, проводящей исследование: 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планом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полномочиями?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обязанностями при проведении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информацией об исследуемом лекарственном средстве?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информацией о возможных опасностях, возникающих при работе с лекарственным средством?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допустили ли лица, ответственные за проведение доклинического исследования, отклонений от плана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допустили ли лица, ответственные за проведение доклинического исследования, внесения в него изменений без согласия разработчика, за исключением изменений, необходимых для устранения угрозы жизни и здоровью людей и необоснованной гибели животных, используемых при проведении доклинического исследования (далее - экспериментальные животные)?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91190B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Обеспечивали ли лица, ответственные за проведение доклинического исследования следующие действия: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своевременный сбор полученных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регистрацию отклонений от плана исследования с указанием причин и оценкой влияния внесенных изменений на полученные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при необходимости мер по устранению выявленных отклонений?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интерпретацию и анализ получаемых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отчета о результатах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конфиденциальность полученных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 ли руководитель организации, проводящей исследование, выполнение требований, установленных планом исследования, объективность и независимость проведения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Несет ли руководитель организации, проводящей исследование, ответственность за достоверность получаемых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Обеспечены ли в помещениях, предназначенных для проведения доклинического исследования, необходимые для проведения доклинического исследования температурные и влажностные режимы?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Обеспечивала ли планировка помещений, предназначенных для проведения доклинического исследования: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19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изоляцию (карантин) поступающих экспериментальных животных, больных экспериментальных животных и экспериментальных животных, подозреваемых в носительстве инфекций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кормов изолированно от мест содержания экспериментальных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оборудования и инвентаря для ухода за экспериментальными животными изолированно от мест содержания экспериментальных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изолированное хранение образцов исследуемых лекарственных средств, в том числе архивных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образцов лекарственных средств?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реактивов, реагентов, тест-систем и стандартных веществ?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получаемых отходов до их утилизации или уничтожения?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документов?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вскрытия павших экспериментальных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мойки?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дезинфекции инвентаря?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подготовку кормов?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отходов?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Исключена ли возможность несанкционированного доступа посторонних лиц в помещения, предназначенные для проведения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20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Подвергали ли помещения, предназначенные для проведения доклинического исследования, в соответствии с графиком, установленным руководителем организации, проводящей доклиническое исследование, влажной уборке с использованием дезинфицирующих средств, обеспечивающей безопасность работы в них, но не оказывающей влияния на получаемые результаты?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Применяла ли организация, проводящая доклиническое исследование, при проведении доклинического исследования измерительное и испытательное оборудование, которое прошло поверку или иной необходимый контроль?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Эксплуатировала ли организация, проводящая доклиническое исследование, оборудование в соответствии с документацией на оборудование, утвержденной производителем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Обслуживала ли организация, проводящая доклиническое исследование, оборудование в соответствии с документацией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оборудование, утвержденной производителем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23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Доступны ли сотрудникам организации, проводящей исследования, эксплуатирующим оборудование или обеспечивающим его обслуживание, следующие сведения: 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оборудования, производителя?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оборудования, серийный (заводской) номер (при наличии), дата получения и постановки на учет, дата запуска в эксплуатацию, инвентарный номер?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расположения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месте хранения документации на оборудование?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сотруднике, ответственном за использование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сотруднике, ответственном за техническое обслуживание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 плановом обслуживании оборудования и результатах проведения профилактических осмотров, с указанием даты и подписи сотрудника, ответственного за техническое обслуживание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 повреждениях, отказах в работе, ремонте оборудования, с указанием даты и подписи сотрудника, ответственного за техническое обслуживание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Отвечали ли используемые при проведении доклинического исследования реактивы и реагенты, стандартные вещества и тест-системы задачам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Соответствовали ли используемые при проведении доклинического исследования реактивы и реагенты, стандартные вещества и тест-системы требованиям, указанным в плане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Применяли ли в организации, проводящей доклиническое исследование, используемые при проведении доклинического исследования реактивы и реагенты, стандартные вещества и тест-системы до истечения срока их годности?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используемые при проведении доклинического исследования реактивы и реагенты, стандартные вещества и тест-системы маркировку, позволяющую их идентифицировать?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 ли хранение реактивов, реагентов, тест-систем и стандартных веществ в условиях, обеспечивающих их стабильность в процессе хранения и установленных производителем, в упаковке, обеспечивающей защиту от загрязнения или порчи, в отдельной зоне помещений, предназначенных для проведения доклинического исследования, с ограниченным доступом?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Регистрировались ли параметры окружающей среды зоны хранения реактивов, реагентов, тест-систем и стандартных веществ систематически в порядке, утвержденном организацией, проводящей доклиническое исследование?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Подлежат ли все процедуры, связанные с уходом за экспериментальными животными, учету на бумажном носителе и (или) в электронном виде?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Подлежат ли вновь поступившие экспериментальные животные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оценки состояния здоровья?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Оформлены ли на экспериментальных животных, поступивших в организацию, проводящую доклиническое исследование, ветеринарные сопроводительные документы?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29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Изолированы ли больные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экспериментальные животные и экспериментальные животные, подозреваемые в носительстве инфекций, от здоровых экспериментальных животных и, при необходимости, подвергнуты ли лечению?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29 </w:t>
            </w: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Подлежат ли все процедуры, связанные с диагностикой заболевания, назначенным лечением и его результатами, а также оценка влияния заболевания и проведенного лечения на получаемые результаты учету на бумажном носителе и (или) в электронном виде?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30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Идентифицированы ли экспериментальные животные для обеспечения индивидуального наблюдения в процессе проведения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Промаркированы ли все клетки, вольеры, контейнеры, предназначенные для содержания экспериментальных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Содержались ли экспериментальные животные, используемые при проведении доклинического исследования одного лекарственного средства, изолированно от экспериментальных животных, используемых при проведении доклинического исследования другого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Содержались ли различные виды экспериментальных животных изолированно в отдельных клетках, вольерах, контейнерах?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Содержались ли экспериментальные животные одного вида в одинаковых условиях, оптимальных для данного вида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экспериментальные животные свободный доступ к кормам и воде?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 ли корм и вода для здоровья экспериментальных животных?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Обеспечивали ли корм и вода потребности животных в питательных веществах и не влияют ли они на результаты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ли запрет на  получение экспериментальными животными в течение не менее чем 30 суток (птицы в течение 15 суток) до начала исследований и в период исследований никаких других лекарственных препаратов, если иное не предусмотрено планом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 ли при проведении доклинического исследования лекарственного средства, обладающего пролонгированным действием, период приема других лекарственных препаратов?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Руководствовались ли при работе с экспериментальными животными следующими принципами: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вида (видов) экспериментальных животных, выбор которого (которых) научно обоснован и соответствует поставленным задачам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экспериментальных животных в минимальном количестве, которое требуется для получения научно достоверных и статистически обоснованных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использование, при возможности, научно обоснованных альтернативных методов и материалов, включающих беспозвоночных животных, культуры клеток, микроорганизмы взамен теплокровных экспериментальных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экспериментальных животных таким образом, чтобы свести к минимуму причиняемые им неудобства и боль?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продолжительных, болезненных манипуляций,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хирургических операций на экспериментальных животных только с применением седативных, анальгетических лекарственных препаратов, лекарственных препаратов для наркоза?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  <w:tab w:val="left" w:pos="353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умерщвление безболезненным способом в конце или в процессе доклинического исследования экспериментальных животных, которые будут испытывать сильные или постоянные боли, физические страдания, постоянную функциональную недостаточность, неподдающиеся устранению, а также экспериментальных животных при невозможности их дальнейшего использования?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Маркировались ли индивидуальные пробирки (флаконы, контейнеры), в которые отбираются пробы биологических материалов, с указанием идентификационных данных экспериментального животного (группы животных), времени отбора пробы биологического материала и наименования исследуемого лекарственного средства или кодироваться в соответствии с планом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Замораживались ли пробы биологического материала и хранятся ли пробы биологического материала в замороженном виде до их исследования, если иное не предусмотрено планом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39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Составлялись ли сотрудником, проводившим отбор проб биологического материала, документ с указанием даты отбора, идентификационных данных экспериментального животного (группы животных), их пола, возраста, массы?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40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Передавались ли пробы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биологического материала в лабораторию с документом для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40 </w:t>
            </w: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Определялся ли объем пробы биологического материала, необходимый для исследования, исходя из метода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Использовались ли при проведении доклинического исследования образцы лекарственного средства: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той же лекарственной форме, которая планируется для применения?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произведенные по технологии, которая предусматривается для включения в промышленный регламент или в иной документ, определяющий технологию производства?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 требованиям качества, предусмотренным проектом нормативного документа на лекарственное средство?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читаемой маркировкой, включающей наименование образца лекарственного средства или присвоенный кодовый номер, наименование и количественное содержание действующего вещества (действующих веществ) (или активности), номер серии, условия хранения и срок годности?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Сопровождались ли образцы лекарственного средства представленной разработчиком документацией, содержащей указания об условиях и сроках хранения, информацию о мерах по обеспечению безопасности работы с исследуемым лекарственным средством, растворителями и при необходимости информацией о процедуре растворения, устройствами для введения лекарственного средства экспериментальным животным?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Подлежали ли образцы исследуемых лекарственных средств учету при приеме,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расходе, возврате или утилизации в соответствии с процедурой, утвержденной организацией, проводящей исследование?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45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 ли хранение образцов исследуемого лекарственного средства с соблюдением следующих условий: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условиях, установленных разработчиком?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упаковке, обеспечивающей защиту от загрязнения или порчи, обеспечивающих их стабильность в процессе хранения?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отдельной зоне помещений, предназначенных для проведения доклинического исследования, с ограниченным доступом?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Регистрировались ли параметры окружающей среды зоны хранения образцов регулярно в порядке, утвержденном организацией, проводящей исследование?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образцы лекарственного средства, представленные для проведения доклинического исследования, срок годности, достаточный для завершения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использование в доклиническом исследовании образцов лекарственного средства с истекшим сроком годности или хранившихся в условиях, не соответствующих условиям хранения, установленным разработчиком?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Описаны ли, в случае длительного доклинического исследования, превышающего срок годности лекарственного средства, условия замены образцов лекарственного средства и критерии приемлемости в плане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допускалось ли при подготовке образцов лекарственного средства для введения экспериментальным животным их контаминация другими лекарственными средствами и инфекционными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агентами?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48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Обеспечена ли безопасность лиц, участвующих в проведении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Обеспечена ли безопасность окружающей среды?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 ли введение лекарственных средств таким образом, чтобы каждое экспериментальное животное гарантированно получило определенную дозу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49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 ли организацией, проводящей исследование, стандартные операционные процедуры?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Описаны ли в стандартных операционных процедурах порядок осуществления и учета всех лабораторных и производственных операций, включая: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идентификацию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маркировку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 проб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исследуемых образцов лекарственных средств,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(утилизацию) исследуемых образцов лекарственных средств,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поверку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реактивов, питательных сред?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записей, отчетов, протоколов и их хранение?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помещений, в которых проводится доклиническое исследование?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прием, транспортировку, размещение, описание, идентификацию экспериментальных животных, уход за ними?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Утвердил ли разработчик план каждого исследования, проводимого в рамках доклинического исследования, с указанием даты его утверждения?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план исследования следующую информацию: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исследования, проводимого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адрес организации, проводящей исследование, место проведения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фамилию, имя, отчество (при наличии) лица, ответственного за проведение исследования, и лиц, участвующих в проведении исследований?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задачу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(месяц, год) начала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планируемый срок (месяц, год) окончания исследования?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исследуемом лекарственном средстве (физические, химические, фармацевтические, биологические свойства)?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стандартном образце (образцах) (в случае его (их)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использования видов экспериментальных животных, а также критерии выбора используемых в исследовании видов экспериментальных животных, их возраста, пола, массы тела, критерии включения (исключения) экспериментальных животных, порядка их замены?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исследования с обоснованием их выбора?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схему исследования и ее обоснование?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экспериментальных животных в группе?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способа (способов) и пути (путей) введения экспериментальным животным исследуемого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кратности применения?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продолжительности фазы исследования на экспериментальных животных и аналитической фазы?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периодичности оценки состояния экспериментальных животных и отбора проб?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показатели в процессе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оценки?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методики оценки?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биологического материала, отбираемого для проведения исследования, способов его отбора и хранения, их обоснование?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процедуры статистической обработки результатов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необходимости (отсутствия необходимости)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(методов)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контролируемых в процессе исследования показателей?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внесения изменений в план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ссылки на литературные источники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дополнительную информацию (в случае наличия)?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ли разработчиком или сторонней организацией (в случае ее привлечения для проведения исследования)</w:t>
            </w:r>
            <w:r w:rsidRPr="00753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Подписан ли план исследования лицом, ответственным за проведение доклинического исследования, план исследования с указанием должности, места работы?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 ли при проведении исследования лица, участвующие в проведении исследования, протокол исследования на бумажном носителе и (или) в электронном виде?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Фиксировали ли в протоколе действия, предусмотренные планом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Включал ли протокол исследования следующую информацию: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исследования, проводимого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использованного оборудования?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средств измерения?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реактивов, реагентов,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данные о результатах измерений и наблюдений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фотографии при их наличии)?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вычислений и преобразования данных (в том числе промежуточные)?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оценку процедур статистического анализа с указанием использованного программного обеспечения?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используемых экспериментальных животных (вид, возраст, количество, масса, пол и количество групп экспериментальных животных в каждом виде исследований), условия содержания и кормления экспериментальных животных, параметры окружающей среды в помещениях, в которых содержатся экспериментальные животные?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имеющие непосредственное отношение к исследованию и позволяющие воспроизвести ход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 ли протокол исследования всеми лицами, участвовавшими в проведении исследования, с указанием фамилии, имени, отчества (при наличии), ученой степени (при наличии), а также с указанием даты подписания и номера протокола исследования,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идентифицировать данный протокол?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Позволяло ли содержание протокола однозначно идентифицировать следующие параметры исследования: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58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использовавшиеся образцы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лиц, участвующих в получении данных и в подготовке проведения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измерительное и испытательное оборудование?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реагенты и реактивы, стандартные образцы и тест-системы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Оформлялись ли изменения сведений, содержащихся в протоколе исследования, в виде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дополнений к указанному протоколу?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59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Подписаны ли изменения сведений, содержащихся в протоколе исследования, всеми лицами, участвовавшими в проведении исследования, с указанием причин изменений, даты и номера дополнения к протоколу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59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ли и подписан ли отчет о результатах исследования после завершения исследования, проведенного в рамках доклинического исследования, лицом, ответственным за проведение данного исследования, отчет о результатах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60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отчет о результатах исследования следующие сведения: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60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дату и номер,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идентифицировать данный отчет?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организации, проводившей исследование, и место проведения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завершения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фамилию, имя, отчество (при наличии), ученую степень (при наличии) лица, ответственного за проведение данного вида исследования, и лиц, участвующих в проведении исследования?</w:t>
            </w:r>
            <w:proofErr w:type="gramEnd"/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исследуемого лекарственного средства, включая состав, физико-химические, биологические, фармацевтические свойства, номер серии, срок годности?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хода исследования с указанием использованных материалов и методов?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использованных оборудования, средств измерения и реактивов, реагентов, стандартных образцов и тест-систем (в случае их использования)?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об экспериментальных животных (вид, пол, возраст, масса тела, количество животных в группе)?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введения, дозы и кратность введения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оценку процедур статистического анализа с указанием использованного программного обеспечения?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исследования со ссылками на соответствующие первичные данные о результатах измерений и наблюдений, а также их статистический анализ?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из проведенного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Составлялись ли изменения в план исследования с указанием причин отклонения, которые утверждаются разработчиком и прилагаются к плану исследования, в случае отклонения от плана исследования лицом, ответственным за проведение исследования, проводимого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61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ли и подписано ли заключение, содержащее выводы из проведенного исследования, в случае привлечения для проведения доклинического исследования сторонней организации, после завершения исследования на основании отчета о результатах исследования лицом, ответственным за проведение данного вида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62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ли разработчиком отчет о результатах доклинического исследования на основании отчетов о результатах исследований и, при наличии, заключений,</w:t>
            </w:r>
            <w:r w:rsidRPr="00011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 выводы из проведенных исследований, после завершения всех исследований, проведенных в рамках доклинического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 63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Подписан ли руководителем разработчика отчет о результатах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64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отчет о результатах доклинического исследования следующую информацию: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65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отчета?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наименования, адреса разработчика, производителя лекарственного средства и сторонних организаций (в случае привлечения таких организаций для проведения доклинического исследования)?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окончания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дату и номер отчета,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идентифицировать?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проведенного доклинического исследования, информацию о стандартном образце (при наличии), продолжительность доклинического исследования, информацию об экспериментальных животных, результаты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оглавление, включая перечень приложений, таблиц?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сокращений и определение терминов, используемых в отчете?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исследуемого лекарственного средства, включая состав, физико-химические, биологические, фармацевтические свойства?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методов определения остаточных количеств действующего вещества (действующих веществ), достигающего (достигающих) системного кровотока, в продукции животного происхождения после применения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такого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документальное подтверждение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методов определения остаточных количеств действующего вещества?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исследований, проведенных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вид, возраст, количество, массу и пол экспериментальных животных, использованных в каждом виде исследований, проведенных в рамках доклинического исследования, условия их содержания?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 экспериментальных животных в каждом виде исследований, проведенных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дозирования, кратность и способ введения исследуемого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оценку процедур статистического анализа с указанием использованного программного обеспечения?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результаты исследований со ссылками на отчеты о результатах каждого вида исследований, проведенных в рамках доклинического исследования, а также анализ указанных результатов?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о безопасности?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о качестве?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лекарственного средства?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о сроках его выведения из организма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о безопасности продукции животного происхождения после применения соответствующего лекарственного препарата?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фармакологической активности?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фармакокинетике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фармакодинамике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возможности последующего проведения 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степени опасности (безопасности) лекарственного средства для животных, которым предназначается исследуемое лекарственное средство?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безопасности продукции животного происхождения, полученной от таких животных?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Прилагались ли к отчету о результатах доклинического исследования следующие документы: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66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исследований (или их копии, заверенные разработчиком лекарственного средства)?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отчеты о результатах каждого вида исследований, проведенных в рамках доклинического исследования?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1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сторонних организаций (или копии заключений и отчетов о результатах каждого вида исследований, проведенных в рамках доклинического исследования, заверенные этими организациями) при наличии?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56" w:rsidRPr="00036931" w:rsidTr="001C32B8">
        <w:tc>
          <w:tcPr>
            <w:tcW w:w="851" w:type="dxa"/>
            <w:vAlign w:val="center"/>
          </w:tcPr>
          <w:p w:rsidR="00622456" w:rsidRPr="007960B2" w:rsidRDefault="00622456" w:rsidP="001C32B8">
            <w:pPr>
              <w:pStyle w:val="a7"/>
              <w:numPr>
                <w:ilvl w:val="0"/>
                <w:numId w:val="32"/>
              </w:numPr>
              <w:tabs>
                <w:tab w:val="left" w:pos="176"/>
              </w:tabs>
              <w:spacing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22456" w:rsidRDefault="00622456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Прилагались ли к отчету о результатах доклинического исследования копии протоколов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в процессе исследования использовались методы контроля, подлежащие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vAlign w:val="center"/>
          </w:tcPr>
          <w:p w:rsidR="00622456" w:rsidRPr="00CA4E97" w:rsidRDefault="00622456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E97">
              <w:rPr>
                <w:rFonts w:ascii="Times New Roman" w:hAnsi="Times New Roman"/>
                <w:sz w:val="24"/>
                <w:szCs w:val="24"/>
                <w:lang w:eastAsia="ru-RU"/>
              </w:rPr>
              <w:t>Пункт 67 Правил исследования</w:t>
            </w:r>
          </w:p>
        </w:tc>
        <w:tc>
          <w:tcPr>
            <w:tcW w:w="70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622456" w:rsidRPr="00036931" w:rsidRDefault="00622456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456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0"/>
      <w:bookmarkStart w:id="3" w:name="Par16"/>
      <w:bookmarkEnd w:id="2"/>
      <w:bookmarkEnd w:id="3"/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622456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22456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651ED">
        <w:rPr>
          <w:rFonts w:ascii="Times New Roman" w:hAnsi="Times New Roman"/>
          <w:sz w:val="24"/>
          <w:szCs w:val="24"/>
        </w:rPr>
        <w:t>Контрольное (надзорное) мероприятие</w:t>
      </w:r>
      <w:r>
        <w:rPr>
          <w:rFonts w:ascii="Times New Roman" w:hAnsi="Times New Roman"/>
          <w:sz w:val="24"/>
          <w:szCs w:val="24"/>
        </w:rPr>
        <w:t xml:space="preserve"> (выездная проверка)</w:t>
      </w:r>
      <w:r w:rsidRPr="002651ED">
        <w:rPr>
          <w:rFonts w:ascii="Times New Roman" w:hAnsi="Times New Roman"/>
          <w:sz w:val="24"/>
          <w:szCs w:val="24"/>
        </w:rPr>
        <w:t xml:space="preserve">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622456" w:rsidRDefault="00622456" w:rsidP="006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2456" w:rsidRPr="00221D23" w:rsidRDefault="00622456" w:rsidP="00622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622456" w:rsidRPr="00723030" w:rsidRDefault="00622456" w:rsidP="00622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622456" w:rsidRPr="00221D23" w:rsidRDefault="00622456" w:rsidP="006224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622456" w:rsidRDefault="00622456" w:rsidP="00622456">
      <w:pPr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FC" w:rsidRDefault="00AC0DFC" w:rsidP="00622456">
      <w:pPr>
        <w:spacing w:after="0" w:line="240" w:lineRule="auto"/>
      </w:pPr>
      <w:r>
        <w:separator/>
      </w:r>
    </w:p>
  </w:endnote>
  <w:endnote w:type="continuationSeparator" w:id="0">
    <w:p w:rsidR="00AC0DFC" w:rsidRDefault="00AC0DFC" w:rsidP="0062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FC" w:rsidRDefault="00AC0DFC" w:rsidP="00622456">
      <w:pPr>
        <w:spacing w:after="0" w:line="240" w:lineRule="auto"/>
      </w:pPr>
      <w:r>
        <w:separator/>
      </w:r>
    </w:p>
  </w:footnote>
  <w:footnote w:type="continuationSeparator" w:id="0">
    <w:p w:rsidR="00AC0DFC" w:rsidRDefault="00AC0DFC" w:rsidP="00622456">
      <w:pPr>
        <w:spacing w:after="0" w:line="240" w:lineRule="auto"/>
      </w:pPr>
      <w:r>
        <w:continuationSeparator/>
      </w:r>
    </w:p>
  </w:footnote>
  <w:footnote w:id="1">
    <w:p w:rsidR="00622456" w:rsidRPr="00801B18" w:rsidRDefault="00622456" w:rsidP="006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Style w:val="a5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Собрание законодательства Российской Ф</w:t>
      </w:r>
      <w:r>
        <w:rPr>
          <w:rFonts w:ascii="Times New Roman" w:hAnsi="Times New Roman"/>
          <w:sz w:val="20"/>
          <w:szCs w:val="20"/>
        </w:rPr>
        <w:t>едерации, 2010, № 16, ст. 1815</w:t>
      </w:r>
      <w:r w:rsidRPr="00801B18">
        <w:rPr>
          <w:rFonts w:ascii="Times New Roman" w:hAnsi="Times New Roman"/>
          <w:sz w:val="20"/>
          <w:szCs w:val="20"/>
        </w:rPr>
        <w:t>.</w:t>
      </w:r>
    </w:p>
  </w:footnote>
  <w:footnote w:id="2">
    <w:p w:rsidR="00622456" w:rsidRDefault="00622456" w:rsidP="0062245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801B18">
        <w:rPr>
          <w:rFonts w:ascii="Times New Roman" w:hAnsi="Times New Roman"/>
          <w:sz w:val="20"/>
          <w:szCs w:val="20"/>
        </w:rPr>
        <w:t>Зарегистрирован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801B18">
        <w:rPr>
          <w:rFonts w:ascii="Times New Roman" w:hAnsi="Times New Roman"/>
          <w:sz w:val="20"/>
          <w:szCs w:val="20"/>
        </w:rPr>
        <w:t xml:space="preserve"> России </w:t>
      </w:r>
      <w:r w:rsidRPr="00A76BD9">
        <w:rPr>
          <w:rFonts w:ascii="Times New Roman" w:hAnsi="Times New Roman"/>
          <w:sz w:val="20"/>
          <w:szCs w:val="20"/>
        </w:rPr>
        <w:t>5</w:t>
      </w:r>
      <w:r w:rsidRPr="00801B18">
        <w:rPr>
          <w:rFonts w:ascii="Times New Roman" w:hAnsi="Times New Roman"/>
          <w:sz w:val="20"/>
          <w:szCs w:val="20"/>
        </w:rPr>
        <w:t xml:space="preserve"> </w:t>
      </w:r>
      <w:r w:rsidRPr="00A76BD9">
        <w:rPr>
          <w:rFonts w:ascii="Times New Roman" w:hAnsi="Times New Roman"/>
          <w:sz w:val="20"/>
          <w:szCs w:val="20"/>
        </w:rPr>
        <w:t>июня</w:t>
      </w:r>
      <w:r w:rsidRPr="00801B18">
        <w:rPr>
          <w:rFonts w:ascii="Times New Roman" w:hAnsi="Times New Roman"/>
          <w:sz w:val="20"/>
          <w:szCs w:val="20"/>
        </w:rPr>
        <w:t xml:space="preserve"> 20</w:t>
      </w:r>
      <w:r w:rsidRPr="00A76BD9">
        <w:rPr>
          <w:rFonts w:ascii="Times New Roman" w:hAnsi="Times New Roman"/>
          <w:sz w:val="20"/>
          <w:szCs w:val="20"/>
        </w:rPr>
        <w:t>18</w:t>
      </w:r>
      <w:r w:rsidRPr="00801B18">
        <w:rPr>
          <w:rFonts w:ascii="Times New Roman" w:hAnsi="Times New Roman"/>
          <w:sz w:val="20"/>
          <w:szCs w:val="20"/>
        </w:rPr>
        <w:t xml:space="preserve"> г., регистрационный № </w:t>
      </w:r>
      <w:r w:rsidRPr="00A76BD9">
        <w:rPr>
          <w:rFonts w:ascii="Times New Roman" w:hAnsi="Times New Roman"/>
          <w:sz w:val="20"/>
          <w:szCs w:val="20"/>
        </w:rPr>
        <w:t>51296</w:t>
      </w:r>
      <w:r>
        <w:rPr>
          <w:rFonts w:ascii="Times New Roman" w:hAnsi="Times New Roman"/>
          <w:sz w:val="20"/>
          <w:szCs w:val="20"/>
        </w:rPr>
        <w:t>,</w:t>
      </w:r>
      <w:r w:rsidRPr="00C50F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изменениями, внесенными приказом </w:t>
      </w:r>
      <w:r w:rsidRPr="00A76BD9">
        <w:rPr>
          <w:rFonts w:ascii="Times New Roman" w:hAnsi="Times New Roman"/>
          <w:sz w:val="20"/>
          <w:szCs w:val="20"/>
        </w:rPr>
        <w:t>Минсельхоза России от 5 июня 2020 г. № 309 (</w:t>
      </w:r>
      <w:r>
        <w:rPr>
          <w:rFonts w:ascii="Times New Roman" w:hAnsi="Times New Roman"/>
          <w:sz w:val="20"/>
          <w:szCs w:val="20"/>
        </w:rPr>
        <w:t>з</w:t>
      </w:r>
      <w:r w:rsidRPr="00801B18">
        <w:rPr>
          <w:rFonts w:ascii="Times New Roman" w:hAnsi="Times New Roman"/>
          <w:sz w:val="20"/>
          <w:szCs w:val="20"/>
        </w:rPr>
        <w:t>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801B18">
        <w:rPr>
          <w:rFonts w:ascii="Times New Roman" w:hAnsi="Times New Roman"/>
          <w:sz w:val="20"/>
          <w:szCs w:val="20"/>
        </w:rPr>
        <w:t xml:space="preserve"> России </w:t>
      </w:r>
      <w:r>
        <w:rPr>
          <w:rFonts w:ascii="Times New Roman" w:hAnsi="Times New Roman"/>
          <w:sz w:val="20"/>
          <w:szCs w:val="20"/>
        </w:rPr>
        <w:t xml:space="preserve">14 июля 2020 г., </w:t>
      </w:r>
      <w:r w:rsidRPr="00801B18">
        <w:rPr>
          <w:rFonts w:ascii="Times New Roman" w:hAnsi="Times New Roman"/>
          <w:sz w:val="20"/>
          <w:szCs w:val="20"/>
        </w:rPr>
        <w:t xml:space="preserve">регистрационный </w:t>
      </w:r>
      <w:r>
        <w:rPr>
          <w:rFonts w:ascii="Times New Roman" w:hAnsi="Times New Roman"/>
          <w:sz w:val="20"/>
          <w:szCs w:val="20"/>
        </w:rPr>
        <w:t>№ 58934).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E1"/>
    <w:multiLevelType w:val="hybridMultilevel"/>
    <w:tmpl w:val="6D1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F8F"/>
    <w:multiLevelType w:val="hybridMultilevel"/>
    <w:tmpl w:val="9148FA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99D0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C3484"/>
    <w:multiLevelType w:val="hybridMultilevel"/>
    <w:tmpl w:val="C5E09E70"/>
    <w:lvl w:ilvl="0" w:tplc="DBF6F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136C82"/>
    <w:multiLevelType w:val="hybridMultilevel"/>
    <w:tmpl w:val="EEC4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13A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361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0F7620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09A4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57E"/>
    <w:multiLevelType w:val="hybridMultilevel"/>
    <w:tmpl w:val="065674AA"/>
    <w:lvl w:ilvl="0" w:tplc="E59E8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D0B6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260FC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672161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7766"/>
    <w:multiLevelType w:val="multilevel"/>
    <w:tmpl w:val="BF70A056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2A972854"/>
    <w:multiLevelType w:val="multilevel"/>
    <w:tmpl w:val="E51A92B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A04B49"/>
    <w:multiLevelType w:val="hybridMultilevel"/>
    <w:tmpl w:val="0EF069C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0752A6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BA278C"/>
    <w:multiLevelType w:val="hybridMultilevel"/>
    <w:tmpl w:val="A4C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37B0"/>
    <w:multiLevelType w:val="multilevel"/>
    <w:tmpl w:val="6C18634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557745"/>
    <w:multiLevelType w:val="hybridMultilevel"/>
    <w:tmpl w:val="CAAE1A10"/>
    <w:lvl w:ilvl="0" w:tplc="914801DA">
      <w:start w:val="4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5B23"/>
    <w:multiLevelType w:val="hybridMultilevel"/>
    <w:tmpl w:val="47107E4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B597A14"/>
    <w:multiLevelType w:val="multilevel"/>
    <w:tmpl w:val="2CA4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7477"/>
    <w:multiLevelType w:val="hybridMultilevel"/>
    <w:tmpl w:val="89DE9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92365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>
    <w:nsid w:val="44357223"/>
    <w:multiLevelType w:val="multilevel"/>
    <w:tmpl w:val="0302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0216D"/>
    <w:multiLevelType w:val="hybridMultilevel"/>
    <w:tmpl w:val="F536E1A6"/>
    <w:lvl w:ilvl="0" w:tplc="F492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F3FB2"/>
    <w:multiLevelType w:val="hybridMultilevel"/>
    <w:tmpl w:val="A22282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9D54429"/>
    <w:multiLevelType w:val="hybridMultilevel"/>
    <w:tmpl w:val="1AD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E260D"/>
    <w:multiLevelType w:val="hybridMultilevel"/>
    <w:tmpl w:val="4A46B466"/>
    <w:lvl w:ilvl="0" w:tplc="4B520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23512E7"/>
    <w:multiLevelType w:val="hybridMultilevel"/>
    <w:tmpl w:val="4DB0D2FE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CA44E9"/>
    <w:multiLevelType w:val="hybridMultilevel"/>
    <w:tmpl w:val="E8DE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75E90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793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6A6336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A34B5"/>
    <w:multiLevelType w:val="multilevel"/>
    <w:tmpl w:val="0419001F"/>
    <w:styleLink w:val="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773D9B"/>
    <w:multiLevelType w:val="multilevel"/>
    <w:tmpl w:val="BF70A056"/>
    <w:styleLink w:val="1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decimal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37">
    <w:nsid w:val="61357E2F"/>
    <w:multiLevelType w:val="hybridMultilevel"/>
    <w:tmpl w:val="30F215A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>
    <w:nsid w:val="61C04A65"/>
    <w:multiLevelType w:val="hybridMultilevel"/>
    <w:tmpl w:val="B1942A5C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622F6D9B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>
    <w:nsid w:val="690532C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E1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873BAD"/>
    <w:multiLevelType w:val="multilevel"/>
    <w:tmpl w:val="0A2A2BEE"/>
    <w:lvl w:ilvl="0">
      <w:start w:val="178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>
    <w:nsid w:val="74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C4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041158"/>
    <w:multiLevelType w:val="multilevel"/>
    <w:tmpl w:val="D048064A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5B28A5"/>
    <w:multiLevelType w:val="hybridMultilevel"/>
    <w:tmpl w:val="ABEC05E8"/>
    <w:lvl w:ilvl="0" w:tplc="DF6CB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29"/>
  </w:num>
  <w:num w:numId="9">
    <w:abstractNumId w:val="46"/>
  </w:num>
  <w:num w:numId="10">
    <w:abstractNumId w:val="9"/>
  </w:num>
  <w:num w:numId="11">
    <w:abstractNumId w:val="0"/>
  </w:num>
  <w:num w:numId="12">
    <w:abstractNumId w:val="19"/>
  </w:num>
  <w:num w:numId="13">
    <w:abstractNumId w:val="45"/>
  </w:num>
  <w:num w:numId="14">
    <w:abstractNumId w:val="17"/>
  </w:num>
  <w:num w:numId="15">
    <w:abstractNumId w:val="31"/>
  </w:num>
  <w:num w:numId="16">
    <w:abstractNumId w:val="42"/>
  </w:num>
  <w:num w:numId="17">
    <w:abstractNumId w:val="14"/>
  </w:num>
  <w:num w:numId="18">
    <w:abstractNumId w:val="40"/>
  </w:num>
  <w:num w:numId="19">
    <w:abstractNumId w:val="16"/>
  </w:num>
  <w:num w:numId="20">
    <w:abstractNumId w:val="32"/>
  </w:num>
  <w:num w:numId="21">
    <w:abstractNumId w:val="5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24"/>
  </w:num>
  <w:num w:numId="27">
    <w:abstractNumId w:val="39"/>
  </w:num>
  <w:num w:numId="28">
    <w:abstractNumId w:val="34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5"/>
  </w:num>
  <w:num w:numId="34">
    <w:abstractNumId w:val="36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6"/>
  </w:num>
  <w:num w:numId="40">
    <w:abstractNumId w:val="10"/>
  </w:num>
  <w:num w:numId="41">
    <w:abstractNumId w:val="44"/>
  </w:num>
  <w:num w:numId="42">
    <w:abstractNumId w:val="11"/>
  </w:num>
  <w:num w:numId="43">
    <w:abstractNumId w:val="43"/>
  </w:num>
  <w:num w:numId="44">
    <w:abstractNumId w:val="37"/>
  </w:num>
  <w:num w:numId="45">
    <w:abstractNumId w:val="41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6"/>
    <w:rsid w:val="00622456"/>
    <w:rsid w:val="00AC0DFC"/>
    <w:rsid w:val="00A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6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622456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2245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62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22456"/>
  </w:style>
  <w:style w:type="character" w:customStyle="1" w:styleId="pt-a0-000002">
    <w:name w:val="pt-a0-000002"/>
    <w:basedOn w:val="a0"/>
    <w:rsid w:val="00622456"/>
  </w:style>
  <w:style w:type="character" w:customStyle="1" w:styleId="pt-a0-000003">
    <w:name w:val="pt-a0-000003"/>
    <w:basedOn w:val="a0"/>
    <w:rsid w:val="00622456"/>
  </w:style>
  <w:style w:type="paragraph" w:customStyle="1" w:styleId="ConsPlusTitle">
    <w:name w:val="ConsPlusTitle"/>
    <w:rsid w:val="00622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62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6224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224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622456"/>
    <w:rPr>
      <w:vertAlign w:val="superscript"/>
    </w:rPr>
  </w:style>
  <w:style w:type="character" w:styleId="a6">
    <w:name w:val="Hyperlink"/>
    <w:unhideWhenUsed/>
    <w:rsid w:val="006224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2456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62245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6224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62245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22456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622456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62245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22456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22456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22456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224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22456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224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22456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6224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6224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62245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622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622456"/>
    <w:pPr>
      <w:numPr>
        <w:numId w:val="34"/>
      </w:numPr>
    </w:pPr>
  </w:style>
  <w:style w:type="numbering" w:customStyle="1" w:styleId="2">
    <w:name w:val="Стиль2"/>
    <w:uiPriority w:val="99"/>
    <w:rsid w:val="00622456"/>
    <w:pPr>
      <w:numPr>
        <w:numId w:val="37"/>
      </w:numPr>
    </w:pPr>
  </w:style>
  <w:style w:type="character" w:customStyle="1" w:styleId="pt-a0-000005">
    <w:name w:val="pt-a0-000005"/>
    <w:basedOn w:val="a0"/>
    <w:rsid w:val="0062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6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622456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2245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62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622456"/>
  </w:style>
  <w:style w:type="character" w:customStyle="1" w:styleId="pt-a0-000002">
    <w:name w:val="pt-a0-000002"/>
    <w:basedOn w:val="a0"/>
    <w:rsid w:val="00622456"/>
  </w:style>
  <w:style w:type="character" w:customStyle="1" w:styleId="pt-a0-000003">
    <w:name w:val="pt-a0-000003"/>
    <w:basedOn w:val="a0"/>
    <w:rsid w:val="00622456"/>
  </w:style>
  <w:style w:type="paragraph" w:customStyle="1" w:styleId="ConsPlusTitle">
    <w:name w:val="ConsPlusTitle"/>
    <w:rsid w:val="00622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22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62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6224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224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622456"/>
    <w:rPr>
      <w:vertAlign w:val="superscript"/>
    </w:rPr>
  </w:style>
  <w:style w:type="character" w:styleId="a6">
    <w:name w:val="Hyperlink"/>
    <w:unhideWhenUsed/>
    <w:rsid w:val="006224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2456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62245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6224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62245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22456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622456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62245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22456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622456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622456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6224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22456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224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22456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6224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6224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62245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622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622456"/>
    <w:pPr>
      <w:numPr>
        <w:numId w:val="34"/>
      </w:numPr>
    </w:pPr>
  </w:style>
  <w:style w:type="numbering" w:customStyle="1" w:styleId="2">
    <w:name w:val="Стиль2"/>
    <w:uiPriority w:val="99"/>
    <w:rsid w:val="00622456"/>
    <w:pPr>
      <w:numPr>
        <w:numId w:val="37"/>
      </w:numPr>
    </w:pPr>
  </w:style>
  <w:style w:type="character" w:customStyle="1" w:styleId="pt-a0-000005">
    <w:name w:val="pt-a0-000005"/>
    <w:basedOn w:val="a0"/>
    <w:rsid w:val="0062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5658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2022-03-24T07:01:00Z</dcterms:created>
  <dcterms:modified xsi:type="dcterms:W3CDTF">2022-03-24T07:07:00Z</dcterms:modified>
</cp:coreProperties>
</file>