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Управление Россельхознадзора по Республике Мордовия и Пензенской области</w:t>
      </w: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39F" w:rsidRPr="00662C2F" w:rsidRDefault="003F40D3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2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F40D3" w:rsidRPr="00662C2F" w:rsidRDefault="003F40D3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2F">
        <w:rPr>
          <w:rFonts w:ascii="Times New Roman" w:hAnsi="Times New Roman" w:cs="Times New Roman"/>
          <w:b/>
          <w:sz w:val="28"/>
          <w:szCs w:val="28"/>
        </w:rPr>
        <w:t xml:space="preserve"> с руководством по соблюдению обязательных требований Управления Россельхознадзора по Республике Мордовия и Пензенской области</w:t>
      </w:r>
    </w:p>
    <w:p w:rsidR="00C3339F" w:rsidRPr="00662C2F" w:rsidRDefault="00C3339F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20248E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1C3" w:rsidRPr="0020248E" w:rsidRDefault="003F40D3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Саранск</w:t>
      </w:r>
      <w:r w:rsidR="00317676" w:rsidRPr="0020248E">
        <w:rPr>
          <w:rFonts w:ascii="Times New Roman" w:hAnsi="Times New Roman" w:cs="Times New Roman"/>
          <w:sz w:val="28"/>
          <w:szCs w:val="28"/>
        </w:rPr>
        <w:t xml:space="preserve"> 20</w:t>
      </w:r>
      <w:r w:rsidR="00FC2D26" w:rsidRPr="0020248E">
        <w:rPr>
          <w:rFonts w:ascii="Times New Roman" w:hAnsi="Times New Roman" w:cs="Times New Roman"/>
          <w:sz w:val="28"/>
          <w:szCs w:val="28"/>
        </w:rPr>
        <w:t>2</w:t>
      </w:r>
      <w:r w:rsidR="001F3977" w:rsidRPr="0020248E">
        <w:rPr>
          <w:rFonts w:ascii="Times New Roman" w:hAnsi="Times New Roman" w:cs="Times New Roman"/>
          <w:sz w:val="28"/>
          <w:szCs w:val="28"/>
        </w:rPr>
        <w:t>1</w:t>
      </w:r>
      <w:r w:rsidR="00317676" w:rsidRPr="002024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5862" w:rsidRPr="0020248E" w:rsidRDefault="00C45862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862" w:rsidRPr="0020248E" w:rsidRDefault="00C45862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34F" w:rsidRPr="0020248E" w:rsidRDefault="006B5306" w:rsidP="008567D4">
      <w:pPr>
        <w:pStyle w:val="a3"/>
        <w:spacing w:after="100" w:afterAutospacing="1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20248E">
        <w:rPr>
          <w:b/>
          <w:bCs/>
          <w:sz w:val="28"/>
          <w:szCs w:val="28"/>
        </w:rPr>
        <w:lastRenderedPageBreak/>
        <w:t>Государственный ветеринарный надзор</w:t>
      </w:r>
    </w:p>
    <w:p w:rsidR="00C649C1" w:rsidRPr="0020248E" w:rsidRDefault="00C649C1" w:rsidP="008567D4">
      <w:pPr>
        <w:pStyle w:val="a3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1B436E" w:rsidRPr="0020248E" w:rsidRDefault="001B436E" w:rsidP="00F22D34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За 1 квартал 2021 года в результате проверок выявлены нарушения на предприятиях по переработке животноводческой продукции, в местах реализации пищевых продуктов, в точках общественного питания.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 xml:space="preserve">Основные нарушения, выявленные при проведении контрольно-надзорных мероприятий: </w:t>
      </w:r>
    </w:p>
    <w:p w:rsidR="001B436E" w:rsidRPr="0020248E" w:rsidRDefault="001B436E" w:rsidP="00F22D34">
      <w:pPr>
        <w:pStyle w:val="a3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-отсутствие ветеринарных сопроводительных документов на пищевые продукты животного происхождения, удостоверяющих качество и происхождение продукции;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-хранение и реализация пищевых продуктов без проведения ветеринарно-санитарной экспертизы;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 xml:space="preserve">-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союза. 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/>
          <w:bCs/>
          <w:i/>
          <w:sz w:val="28"/>
          <w:szCs w:val="28"/>
        </w:rPr>
        <w:t>Требования к оформлению ветеринарных сопроводительных документов</w:t>
      </w:r>
      <w:r w:rsidRPr="0020248E">
        <w:rPr>
          <w:bCs/>
          <w:sz w:val="28"/>
          <w:szCs w:val="28"/>
        </w:rPr>
        <w:t>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При закупке, хранении, транспортировке, переработке и реализации продукция животноводства должна сопровождаться ветеринарными сопроводительными документами, в соответствии с приказом Минсельхоза России №589 от 27.12.2016 г. «Об утверждении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ВСД на бумажных носителях».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Отсутствие ветеринарных сопроводительных документов на продукцию животноводства, подтверждающих эпизоотическое благополучие места выхода продукции, качество и безопасность продукции, может привести к заносу и распространению заболеваний животных, в том числе общих для человека (сальмонеллез, токсикоинфекций), создает угрозу причинения вреда жизни и здоровью граждан, вреда животным.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Употребление в пищу продукции, не прошедшей ветеринарно-</w:t>
      </w:r>
      <w:r w:rsidRPr="0020248E">
        <w:rPr>
          <w:bCs/>
          <w:sz w:val="28"/>
          <w:szCs w:val="28"/>
        </w:rPr>
        <w:lastRenderedPageBreak/>
        <w:t xml:space="preserve">санитарной экспертизы, может стать причиной и угрозой возникновения у него опасных заболеваний, таких как сальмонеллез, трихинеллез, сибирская язва и других. Молочные продукты, полученные от больных животных, не подвергавшиеся достаточной термической обработке, могут стать причиной туберкулеза, кишечных инфекций. 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Съев мясо, не прошедшее ветеринарно-санитарной экспертизы, можно заразиться бруцеллезом, сальмонеллезом, трихинеллезом, сибирской язвой, а также личинками бычьего и свиного цепней (глистами).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Также при проведении контрольно-надзорных мероприятий выявлены нарушения Технических регламентов Таможенного союза.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 xml:space="preserve">В п. 2 ст. 7 Технического регламента Таможенного союза ТР ТС 021/2011 «О безопасности пищевой продукции» прописано, что пищевая продукция, находящаяся в обращении на таможенной территории Таможенного союза в течение установленного срока годности, при использовании по назначению должна быть безопасной. </w:t>
      </w:r>
    </w:p>
    <w:p w:rsidR="001B436E" w:rsidRPr="0020248E" w:rsidRDefault="001B436E" w:rsidP="00F22D34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Однако в ходе проведения контрольно-надзорных мероприятий юридических лиц и индивидуальных предпринимателей выявляются факты реализации пищевой продукции с истекшим сроком годности.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Среди таких продуктов опаснее всего молочные продукты, мясо, птица и домашние консервы. Их употребление может привести к заболеванию опасной болезнью – ботулизмом.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В просроченных продуктах также могут активизироваться возбудители сальмонеллеза, крайне неприятного заболевания со множеством побочных эффектов.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микроорганизмов, вызывающих тяжелые пищевые отравления, в том числе дизентерию, сальмонеллез и острые кишечные инфекции.</w:t>
      </w:r>
    </w:p>
    <w:p w:rsidR="001B436E" w:rsidRPr="0020248E" w:rsidRDefault="001B436E" w:rsidP="00F22D3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20248E">
        <w:rPr>
          <w:b/>
          <w:bCs/>
          <w:i/>
          <w:sz w:val="28"/>
          <w:szCs w:val="28"/>
        </w:rPr>
        <w:t>Требования к процессам хранения и реализации пищевой продукции.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 xml:space="preserve">В соответствии с Техническим регламентом Таможенного союза (ТР </w:t>
      </w:r>
      <w:r w:rsidRPr="0020248E">
        <w:rPr>
          <w:bCs/>
          <w:sz w:val="28"/>
          <w:szCs w:val="28"/>
        </w:rPr>
        <w:lastRenderedPageBreak/>
        <w:t>ТС 021/2011) «О безопасности пищевой продукции», маркировка пищевой продукции должна соответствовать требованиям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Подконтрольная продукция, находящаяся на хранении, также должна сопровождаться информацией об условиях хранения, сроке годности данной продукции, при реализации которой эти условия должны соблюдаться.</w:t>
      </w:r>
    </w:p>
    <w:p w:rsidR="001B436E" w:rsidRPr="0020248E" w:rsidRDefault="001B436E" w:rsidP="00F22D34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0248E">
        <w:rPr>
          <w:bCs/>
          <w:sz w:val="28"/>
          <w:szCs w:val="28"/>
        </w:rPr>
        <w:t>Нарушения данных требований приводят к утрате потребительских качеств продукции. Допущение к реализации продукции с истекшим сроком годности создает угрозу причинения вреда жизни и здоровью граждан.</w:t>
      </w:r>
    </w:p>
    <w:p w:rsidR="00D86DE6" w:rsidRPr="00D86DE6" w:rsidRDefault="00D86DE6" w:rsidP="00F22D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1B436E" w:rsidRPr="0020248E" w:rsidRDefault="001B436E" w:rsidP="00F22D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ситуации с внедрением электронной ветеринарной сертификации </w:t>
      </w:r>
    </w:p>
    <w:p w:rsidR="001B436E" w:rsidRPr="0020248E" w:rsidRDefault="001B436E" w:rsidP="00F22D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48E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Республики Мордовия за 1 квартал 2021 года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В соответствии с Автоматизированной системой Цербер на территории Республики Мордовия зарегистрирован 5101 хозяйствующий субъект, в том числе юридических лиц – 1638, 2696 – индивидуальных предпринимателей.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8E">
        <w:rPr>
          <w:rStyle w:val="loadtotalcount"/>
          <w:rFonts w:ascii="Times New Roman" w:hAnsi="Times New Roman" w:cs="Times New Roman"/>
          <w:bCs/>
          <w:sz w:val="28"/>
          <w:szCs w:val="28"/>
        </w:rPr>
        <w:t xml:space="preserve">В соответствии с ИС </w:t>
      </w:r>
      <w:r w:rsidRPr="0020248E">
        <w:rPr>
          <w:rFonts w:ascii="Times New Roman" w:hAnsi="Times New Roman" w:cs="Times New Roman"/>
          <w:sz w:val="28"/>
          <w:szCs w:val="28"/>
        </w:rPr>
        <w:t xml:space="preserve">Цербер </w:t>
      </w:r>
      <w:r w:rsidRPr="0020248E">
        <w:rPr>
          <w:rStyle w:val="loadtotalcount"/>
          <w:rFonts w:ascii="Times New Roman" w:hAnsi="Times New Roman" w:cs="Times New Roman"/>
          <w:bCs/>
          <w:sz w:val="28"/>
          <w:szCs w:val="28"/>
        </w:rPr>
        <w:t xml:space="preserve">на территории республики зарегистрировано 10770 площадок, подконтрольных государственному ветеринарному надзору, из них в статусе «подтвержден» - 10710 площадок. </w:t>
      </w:r>
    </w:p>
    <w:p w:rsidR="001B436E" w:rsidRPr="0020248E" w:rsidRDefault="001B436E" w:rsidP="00F22D34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Согласно данным Аналитической системы ветеринарной сертификации «Атлас» на территории Республики Мордовия за 1 квартал 2021 г. в электронном виде оформлено 2 786 933 эВСД, в т.ч. 2 454 380 транспортных эВСД.  При этом % погашенных эВСД составляет 92,1 (или 2 261 739).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Структура оформления эВСД по Республике Мордовия выглядит следующим образом:</w:t>
      </w:r>
    </w:p>
    <w:p w:rsidR="001B436E" w:rsidRPr="0020248E" w:rsidRDefault="001B436E" w:rsidP="00F22D34">
      <w:pPr>
        <w:pStyle w:val="a3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специалисты госветслужбы – 856 914 или 30,7 % (всего 375 специалистов госветслужбы);</w:t>
      </w:r>
    </w:p>
    <w:p w:rsidR="001B436E" w:rsidRPr="0020248E" w:rsidRDefault="001B436E" w:rsidP="00F22D34">
      <w:pPr>
        <w:pStyle w:val="a3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аттестованные специалисты хозяйствующих субъектов – 798 841 шт. или 28,6 % (всего 35 аттестованный специалист);</w:t>
      </w:r>
    </w:p>
    <w:p w:rsidR="001B436E" w:rsidRPr="0020248E" w:rsidRDefault="001B436E" w:rsidP="00F22D34">
      <w:pPr>
        <w:pStyle w:val="a3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lastRenderedPageBreak/>
        <w:t xml:space="preserve">уполномоченные лица хозяйствующих субъектов – 1 131 178 шт. или 40,7 % (всего 352 уполномоченных лиц). 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Количество оформленных эВСД относительно численности населения Республики Мордовия (790 829 чел.) составила – 1,3. 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Количество оформленных эВСД с использованием веб-интерфейса ИС «Меркурий» составило 314 430 шт., или 11,3 % от общего количества оформленных.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Количество оформленных эВСД с использованием интеграционного шлюза ИС «Меркурий» составило 2 472 503 шт. или 88,7 % от общего количества оформленных.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За 1 квартал 2021 года на территории Республики Мордовия всего оформлено 1 301 706 эВСД на молочную продукцию, в том числе: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  <w:u w:val="single"/>
        </w:rPr>
        <w:t>сырое молоко</w:t>
      </w:r>
      <w:r w:rsidRPr="0020248E">
        <w:rPr>
          <w:rFonts w:ascii="Times New Roman" w:hAnsi="Times New Roman" w:cs="Times New Roman"/>
          <w:sz w:val="28"/>
          <w:szCs w:val="28"/>
        </w:rPr>
        <w:t xml:space="preserve"> – 23 373 шт. (268 предприятий-отправителей);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  <w:u w:val="single"/>
        </w:rPr>
        <w:t>готовая молочная продукция</w:t>
      </w:r>
      <w:r w:rsidRPr="0020248E">
        <w:rPr>
          <w:rFonts w:ascii="Times New Roman" w:hAnsi="Times New Roman" w:cs="Times New Roman"/>
          <w:sz w:val="28"/>
          <w:szCs w:val="28"/>
        </w:rPr>
        <w:t xml:space="preserve"> – 1 278 333 шт. (418 предприятий отправителей).</w:t>
      </w:r>
    </w:p>
    <w:p w:rsidR="001B436E" w:rsidRPr="0020248E" w:rsidRDefault="001B436E" w:rsidP="00F22D3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48E">
        <w:rPr>
          <w:rFonts w:ascii="Times New Roman" w:hAnsi="Times New Roman" w:cs="Times New Roman"/>
          <w:b/>
          <w:i/>
          <w:sz w:val="28"/>
          <w:szCs w:val="28"/>
        </w:rPr>
        <w:t>Работа мониторинговой группы</w:t>
      </w:r>
    </w:p>
    <w:p w:rsidR="005E02DB" w:rsidRPr="0020248E" w:rsidRDefault="0020248E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В</w:t>
      </w:r>
      <w:r w:rsidR="005E02DB" w:rsidRPr="0020248E">
        <w:rPr>
          <w:rFonts w:ascii="Times New Roman" w:hAnsi="Times New Roman" w:cs="Times New Roman"/>
          <w:sz w:val="28"/>
          <w:szCs w:val="28"/>
        </w:rPr>
        <w:t xml:space="preserve"> Управлении Россельхознадзора по Республике Мордовия создана группа по мониторингу работы уполномоченных лиц организаций, являющихся производителями подконтрольных товаров и (или) участниками оборота подконтрольных товаров, и индивидуальных предпринимателей, являющихся производителями подконтрольных товаров и (или) участниками оборота подконтрольных товаров, аттестованных ветеринарных специалистов, не являющихся уполномоченными лицами органов и учреждений, входящих в систему Государственной ветеринарной службы Российской Федерации и ветеринарных специалистов органов и учреждений,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5 человек.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 начала текущего года мониторинговой группой выявлено 484 нарушени</w:t>
      </w:r>
      <w:r w:rsidR="0020248E" w:rsidRPr="0020248E">
        <w:rPr>
          <w:rFonts w:ascii="Times New Roman" w:hAnsi="Times New Roman" w:cs="Times New Roman"/>
          <w:sz w:val="28"/>
          <w:szCs w:val="28"/>
        </w:rPr>
        <w:t>я</w:t>
      </w:r>
      <w:r w:rsidRPr="0020248E">
        <w:rPr>
          <w:rFonts w:ascii="Times New Roman" w:hAnsi="Times New Roman" w:cs="Times New Roman"/>
          <w:sz w:val="28"/>
          <w:szCs w:val="28"/>
        </w:rPr>
        <w:t xml:space="preserve">, в т.ч.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- 395 нарушений, допущенных уполномоченными лицами;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lastRenderedPageBreak/>
        <w:t>- 87 нарушений, допущенных государственными ветеринарными врачами;</w:t>
      </w:r>
    </w:p>
    <w:p w:rsidR="005E02DB" w:rsidRPr="0020248E" w:rsidRDefault="005E02DB" w:rsidP="00202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ab/>
        <w:t>- 2 нарушени</w:t>
      </w:r>
      <w:r w:rsidR="0020248E" w:rsidRPr="0020248E">
        <w:rPr>
          <w:rFonts w:ascii="Times New Roman" w:hAnsi="Times New Roman" w:cs="Times New Roman"/>
          <w:sz w:val="28"/>
          <w:szCs w:val="28"/>
        </w:rPr>
        <w:t>я</w:t>
      </w:r>
      <w:r w:rsidRPr="0020248E">
        <w:rPr>
          <w:rFonts w:ascii="Times New Roman" w:hAnsi="Times New Roman" w:cs="Times New Roman"/>
          <w:sz w:val="28"/>
          <w:szCs w:val="28"/>
        </w:rPr>
        <w:t>, допущенных аттестованными специалистами</w:t>
      </w:r>
      <w:r w:rsidR="0020248E" w:rsidRPr="0020248E">
        <w:rPr>
          <w:rFonts w:ascii="Times New Roman" w:hAnsi="Times New Roman" w:cs="Times New Roman"/>
          <w:sz w:val="28"/>
          <w:szCs w:val="28"/>
        </w:rPr>
        <w:t>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За нарушение ветеринарных правил организации работы по оформлению ветеринарных сопроводительных документов заблокировано 7 уполномоченных лиц.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Направлено 63 предупреждени</w:t>
      </w:r>
      <w:r w:rsidR="0020248E" w:rsidRPr="0020248E">
        <w:rPr>
          <w:rFonts w:ascii="Times New Roman" w:hAnsi="Times New Roman" w:cs="Times New Roman"/>
          <w:sz w:val="28"/>
          <w:szCs w:val="28"/>
        </w:rPr>
        <w:t>я</w:t>
      </w:r>
      <w:r w:rsidRPr="0020248E">
        <w:rPr>
          <w:rFonts w:ascii="Times New Roman" w:hAnsi="Times New Roman" w:cs="Times New Roman"/>
          <w:sz w:val="28"/>
          <w:szCs w:val="28"/>
        </w:rPr>
        <w:t xml:space="preserve"> о возможной блокировке уполномоченных лиц и 1 аттестованного специалиста, допустившего нарушения.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Направлено 8 писем в Республиканскую ветеринарную службу Республики Мордовия о необходимости принятия мер в связи с нарушениями, допущенными государственными ветеринарными врачами.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За нарушение ветеринарных правил организации работы по оформлению ветеринарных сопроводительных документов, допущенных в системе ФГИС "Меркурий" 8 </w:t>
      </w:r>
      <w:r w:rsidR="0020248E" w:rsidRPr="0020248E">
        <w:rPr>
          <w:rFonts w:ascii="Times New Roman" w:hAnsi="Times New Roman" w:cs="Times New Roman"/>
          <w:sz w:val="28"/>
          <w:szCs w:val="28"/>
        </w:rPr>
        <w:t>лиц,</w:t>
      </w:r>
      <w:r w:rsidRPr="0020248E">
        <w:rPr>
          <w:rFonts w:ascii="Times New Roman" w:hAnsi="Times New Roman" w:cs="Times New Roman"/>
          <w:sz w:val="28"/>
          <w:szCs w:val="28"/>
        </w:rPr>
        <w:t xml:space="preserve"> были привлечены к административной ответственности. Из них 3 сотрудника Республиканской ветеринарной службы, 3 уполномоченных лица организаций и 2 аттестованных специалиста.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Сотрудниками Управления нарушения выявляются каждый день.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Основные ошибки, допускаемые специалистами при оформлении эВСД: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- оформление сомнительных актов инвентаризации (изменение срока годности продукции, дат выработки продукции);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- оформление сомнительных актов инвентаризации (добавление записи в журнал вырабатываемой продукции без оформления производственного ветеринарного сертификата, без указания сырья из которого выработана продукция);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- отсутствие прослеживаемости пищевой продукции, а именно: не указано </w:t>
      </w:r>
      <w:r w:rsidR="0020248E" w:rsidRPr="0020248E">
        <w:rPr>
          <w:rFonts w:ascii="Times New Roman" w:hAnsi="Times New Roman" w:cs="Times New Roman"/>
          <w:sz w:val="28"/>
          <w:szCs w:val="28"/>
        </w:rPr>
        <w:t>сырье,</w:t>
      </w:r>
      <w:r w:rsidRPr="0020248E">
        <w:rPr>
          <w:rFonts w:ascii="Times New Roman" w:hAnsi="Times New Roman" w:cs="Times New Roman"/>
          <w:sz w:val="28"/>
          <w:szCs w:val="28"/>
        </w:rPr>
        <w:t xml:space="preserve"> из которого пищевая продукция была произведена, (нарушение п. 12 ст. 10 ТР ТС 021/2011 Технического регламента Таможенного союза "О безопасности пищевой продукции");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lastRenderedPageBreak/>
        <w:t>- создание и выписка эВСД с некорректной номенклатурной позицией, ("в ассортименте");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- оформление эВСД на продукцию, выработанную из сырья с истекшим сроком годности;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- оформление эВСД на продукцию с истёкшим сроком годности;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- своевременно не производится процедура "гашение".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Операция "инвентаризация" в системе ФГИС "Меркурий" предназначена для подачи заявки на оформление результатов инвентаризации (плановой или внеплановой), проводимой на складе предприятия, и создания акта несоответствия – акта об установленном расхождении по количеству и качеству при приемке товарно-материальных ценностей, в подсистеме «</w:t>
      </w:r>
      <w:proofErr w:type="spellStart"/>
      <w:r w:rsidRPr="0020248E">
        <w:rPr>
          <w:rFonts w:ascii="Times New Roman" w:hAnsi="Times New Roman" w:cs="Times New Roman"/>
          <w:sz w:val="28"/>
          <w:szCs w:val="28"/>
        </w:rPr>
        <w:t>Меркурий.ХС</w:t>
      </w:r>
      <w:proofErr w:type="spellEnd"/>
      <w:r w:rsidRPr="0020248E">
        <w:rPr>
          <w:rFonts w:ascii="Times New Roman" w:hAnsi="Times New Roman" w:cs="Times New Roman"/>
          <w:sz w:val="28"/>
          <w:szCs w:val="28"/>
        </w:rPr>
        <w:t>» уполномоченным представителем хозяйствующего субъекта.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Операция инвентаризации применяется для внесения корректировок в журналы входной или вырабатываемой продукции в следующих случаях: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Если необходимо внести сведения о партии подконтрольной продукции, поступившей до 01.07.2018 на склад предприятия в сопровождении ветеринарного сопроводительного документа, оформленного на бланке строгой отчетности, т.е. на бумажном носителе.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Если необходимо внести сведения о партии продукции, включенной в «Перечень подконтрольных товаров, подлежащих сопровождению ветеринарными сопроводительными документами» (далее — Перечень), утвержденный приказом Минсельхоза России от 18 декабря 2015 г. № 648 в редакции приказа Минсельхоза России от 15.04.2019 № 193, которая поступила до 01.07.2019 г. или 01.11.2019 г.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-  Если расхождения по объему и/или количеству подконтрольного товара были обнаружены после гашения электронного ветеринарно-сопроводительного документа (эВСД).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Если выявлены расхождения между фактическим количеством подконтрольной продукции и реальным, в ходе сличения остатков партии (плановой или внеплановой инвентаризации).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lastRenderedPageBreak/>
        <w:t xml:space="preserve">    - Если после гашения эВСД в журнал добавлена продукция в ассортименте. При этом, при гашении входящего эВСД можно сразу указать нужную номенклатуру.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Если необходимо списать остатки продукции: в случаях выявления фактов пересортицы на складе, реализации товара в соответствии с пп. 15, 16 ветеринарных правил организации работы по оформлению ветеринарных сопроводительных документов, утв. приказом Минсельхоза России от 27 декабря 2016 г. № 589. Например, в конечной точке товаропроводящей цепи при реализации потребителю для личных нужд, в розницу.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Акт несоответствия также может быть сформирован и при процедуре гашения эВСД. При составлении акта несоответствия следует учитывать, что к редактированию допустимы следующие сведения: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серия, номер и дата ТТН;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номер производственной партии;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номенклатура;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объем продукции;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упаковка;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маркировка.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К редактированию недопустимы: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нельзя менять даты выработки;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нельзя менять срок годности на дату, которая ранее даты выработки;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    - нельзя менять производителя продукции при гашении.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В соответствии с п.1 правил организации работы по оформлению ветеринарных сопроводительных документов (Приложение № 1 к приказу Министерства сельского хозяйства РФ от 27 декабря 2016 г. № 589) - Правила разработаны в целях обеспечения ветеринарно-санитарной безопасности подконтрольной продукции и животных, подлежащих ветеринарному контролю (надзору) (далее - подконтрольные товары), подтверждения эпизоотического благополучия территорий, мест производства подконтрольных товаров по заразным болезням животных, в </w:t>
      </w:r>
      <w:r w:rsidRPr="0020248E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болезням, общим для человека и животных, и обеспечения прослеживаемости подконтрольных товаров при их производстве, перемещении и переходе права собственности на них и устанавливают формы и порядок оформления ветеринарных сопроводительных документов (далее - ВСД).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При этом, продовольственное (пищевое) сырье, используемое при производстве (изготовлении) пищевой продукции, согласно ТР ТС 021/2011, должно соответствовать требованиям, установленным настоящим техническим регламентом и (или) техническими регламентами Таможенного союза на отдельные виды пищевой продукции, и быть прослеживаемым.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Нарушение прослеживаемости в системе ФГИС "Меркурий" одно из наиболее частых и грубых нарушений. Данное нарушение не может быть технической ошибкой и выявляется у организаций с низкой правовой ответственностью. В целях недопущения нарушения прослеживаемости, к каждой производственной партии продукции должно быть привязано сырьё, из которого эта продукция была произведена. При этом сырьё должно быть надлежащего качества и использовано в пределах установленного срока годности.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Вторым по частоте выявлений и не менее грубым является сертификация продукции с истёкшим сроком годности.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Согласно п. 2 статьи 3 Федерального закона "О качестве и безопасности пищевых продуктов" от 02.01.2000 N 29-ФЗ (с изменениями на 13 июля 2020 года) - Запрещается обращение пищевых продуктов, материалов и изделий: 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</w:t>
      </w:r>
      <w:r w:rsidRPr="0020248E">
        <w:rPr>
          <w:rFonts w:ascii="Times New Roman" w:hAnsi="Times New Roman" w:cs="Times New Roman"/>
          <w:sz w:val="28"/>
          <w:szCs w:val="28"/>
        </w:rPr>
        <w:lastRenderedPageBreak/>
        <w:t>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Данное нарушение может быть допущено как умышленно, так и по невнимательности сотрудника, оформившего ветеринарное свидетельство. В целях недопущения сертификации недоброкачественной продукции необходимо перед оформлением ветеринарного свидетельства тщательно осмотреть партию продукции и сравнить её характеристики с данными системы ФГИС "Меркурий".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Управлением выявляются факты нахождения на хранении для последующей реализации подконтрольной продукции без ВСД, что является нарушением ч. 1 ст. 10.8 КОАП РФ (нарушение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 (в ред. Федерального закона от 23.07.2013 N 199-ФЗ)).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Кроме того, многие хозяйствующие субъекты осуществляют хранение и реализацию подконтрольной продукции, поступившей по ВСД в электронном виде, не осуществляя гашения сертификатов, что является нарушением ч. 1 ст. 10.6 КОАП РФ.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Операция «Гашение ВСД» предназначена для подтверждения поступления продукции в место назначения (в адрес предприятия-получателя), осуществления приёмки товара и постановки партии на учёт.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В соответствии с п. 52 Ветеринарных правил организации работы по оформлению ветеринарных сопроводительных документов (Приложение № 1 к приказу Министерства сельского хозяйства РФ от 27 декабря 2016 г. № 589) Гашение ВСД на транспортную партию подконтрольного товара, перемещаемого со сменой владельца (перевозчика) или без смены владельца </w:t>
      </w:r>
      <w:r w:rsidRPr="0020248E">
        <w:rPr>
          <w:rFonts w:ascii="Times New Roman" w:hAnsi="Times New Roman" w:cs="Times New Roman"/>
          <w:sz w:val="28"/>
          <w:szCs w:val="28"/>
        </w:rPr>
        <w:lastRenderedPageBreak/>
        <w:t>(перевозчика), осуществляется в течение 24 часов после доставки и (или) приемки подконтрольного товара в месте назначения зарегистрированным пользователем ФГИС с правом доступа "гашение сертификатов".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 момента официального внедрения в России системы электронной ветеринарной сертификации стало очевидно, что электронная ветеринарная сертификация - один из самых масштабных проектов Министерства сельского хозяйства РФ и Федеральной службы по ветеринарному и фитосанитарному надзору (Россельхознадзор), разработанных в рамках повышения качества и безопасности российской продукции и поддержки ее экспорта.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Электронная сертификация позволяет отслеживать балансы любого хозяйствующего субъекта по входящей и исходящей продукции или позволяет свести баланс полученного сырья и изготовленных из него продуктов на перерабатывающих предприятиях. То есть система позволяет отследить и сравнить объем поступающего сырья и выпускаемой продукции. Сейчас специалистами Россельхознадзора по всей стране проводится проверка баланса перерабатывающих предприятий. Эта функция «Меркурия» полностью вытесняет с рынка контрафактную продукцию.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После запуска «Меркурия» в системе стал отражаться весь легальный оборот животноводческих товаров.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На сегодняшний день мониторинговой группой Управления при анализе данных ФГИС Меркурий всё чаще выявляются фантомные площадки. 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Фантомная площадка - это предприятие, которое производит или выпускает в обращение пищевую продукцию, указывая на маркировке и в товаросопроводительной документации адрес производства либо склада, которого не существует. Зачастую фантомные площадки создаются с целью реализации небезопасной продукции. Фантомной площадкой может быть не </w:t>
      </w:r>
      <w:r w:rsidRPr="0020248E">
        <w:rPr>
          <w:rFonts w:ascii="Times New Roman" w:hAnsi="Times New Roman" w:cs="Times New Roman"/>
          <w:sz w:val="28"/>
          <w:szCs w:val="28"/>
        </w:rPr>
        <w:lastRenderedPageBreak/>
        <w:t>только магазин или склад, но и предприятие, осуществляющее производство недоброкачественной продукции, которая в последствии может нанести вред здоровью населения.</w:t>
      </w:r>
    </w:p>
    <w:p w:rsidR="005E02DB" w:rsidRPr="0020248E" w:rsidRDefault="005E02DB" w:rsidP="00202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 начала текущего года выявлено 4 фантомных предприятия, осуществляющих оборот подконтрольной продукции. Все площадки исключены из системы ФГИС "Меркурий", в отношении лиц, осуществлявших оборот товаров с использованием фантомных площадок приняты меры.</w:t>
      </w:r>
    </w:p>
    <w:p w:rsidR="001B436E" w:rsidRPr="0020248E" w:rsidRDefault="001B436E" w:rsidP="00F22D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48E">
        <w:rPr>
          <w:rFonts w:ascii="Times New Roman" w:eastAsia="Times New Roman" w:hAnsi="Times New Roman" w:cs="Times New Roman"/>
          <w:b/>
          <w:sz w:val="28"/>
          <w:szCs w:val="28"/>
        </w:rPr>
        <w:t>Обзор законодательства в сфере ветеринарии</w:t>
      </w:r>
    </w:p>
    <w:p w:rsidR="001B436E" w:rsidRPr="0020248E" w:rsidRDefault="00F22D34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1</w:t>
      </w:r>
      <w:r w:rsidR="001B436E" w:rsidRPr="0020248E">
        <w:rPr>
          <w:rFonts w:ascii="Times New Roman" w:hAnsi="Times New Roman" w:cs="Times New Roman"/>
          <w:sz w:val="28"/>
          <w:szCs w:val="28"/>
        </w:rPr>
        <w:t xml:space="preserve">. С 1 января 2021 года вступил в силу приказ Минсельхоза России от 26.10.2020 года № 626 «Об утверждении Ветеринарных правил перемещения, хранения, переработки и утилизации биологических отходов», а Ветеринарно-санитарные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Федерации 4 декабря 1995 года № 13-7-2/469) утратили силу. 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Правила устанавливают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Срок действия Правил ограничен, с 01.01.2021 года до 1 января 2027 года.</w:t>
      </w:r>
    </w:p>
    <w:p w:rsidR="001B436E" w:rsidRPr="0020248E" w:rsidRDefault="00F22D34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2</w:t>
      </w:r>
      <w:r w:rsidR="001B436E" w:rsidRPr="0020248E">
        <w:rPr>
          <w:rFonts w:ascii="Times New Roman" w:hAnsi="Times New Roman" w:cs="Times New Roman"/>
          <w:sz w:val="28"/>
          <w:szCs w:val="28"/>
        </w:rPr>
        <w:t xml:space="preserve">. С 1 января 2021 года вступил в силу приказ Минсельхоза России от 21.10.2020 года № 621 «Об утверждении Ветеринарных правил содержания свиней в целях их воспроизводства, выращивания и реализации», а приказ Министерства сельского хозяйства РФ от 29 марта 2016 года № 114 «Об утверждении Ветеринарных правил содержания свиней в целях их воспроизводства, выращивания и реализации» утратил силу. 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Правила устанавливают требования к условиям содержания свиней, требования к осуществлению мероприятий по их карантинированию, требования к обязательным профилактическим мероприятиям и диагностическим исследованиям свиней, содержащихся гражданами, в том </w:t>
      </w:r>
      <w:r w:rsidRPr="0020248E">
        <w:rPr>
          <w:rFonts w:ascii="Times New Roman" w:hAnsi="Times New Roman" w:cs="Times New Roman"/>
          <w:sz w:val="28"/>
          <w:szCs w:val="28"/>
        </w:rPr>
        <w:lastRenderedPageBreak/>
        <w:t>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учреждениями.</w:t>
      </w:r>
    </w:p>
    <w:p w:rsidR="001B436E" w:rsidRPr="0020248E" w:rsidRDefault="001B436E" w:rsidP="00F2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Срок действия Правил ограничен, с 01 января 2021 года до 31 декабря 2026 года.</w:t>
      </w:r>
    </w:p>
    <w:p w:rsidR="001B436E" w:rsidRPr="0020248E" w:rsidRDefault="00F22D34" w:rsidP="00F22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3</w:t>
      </w:r>
      <w:r w:rsidR="001B436E" w:rsidRPr="0020248E">
        <w:rPr>
          <w:rFonts w:ascii="Times New Roman" w:hAnsi="Times New Roman" w:cs="Times New Roman"/>
          <w:sz w:val="28"/>
          <w:szCs w:val="28"/>
        </w:rPr>
        <w:t>. С 1 января 2021 года вступил в силу приказ Минсельхоза России от 21.10.2020 года № 622 «Об утверждении Ветеринарных правил содержания крупного рогатого скота в целях его воспроизводства, выращивания и реализации». Данные Правила устанавливают требования к условиям содержания крупного рогатого скота, содержащегося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 в целях воспроизводства, выращивания, реализации, а также требования к осуществлению мероприятий по карантинированию крупного рогатого скота, обязательным профилактическим мероприятиям и диагностическим исследованиям.</w:t>
      </w:r>
    </w:p>
    <w:p w:rsidR="001B436E" w:rsidRPr="0020248E" w:rsidRDefault="001B436E" w:rsidP="00F22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Срок действия Правил ограничен, с 01.01.2021 года до 31 декабря 2026 года.</w:t>
      </w:r>
    </w:p>
    <w:p w:rsidR="001B436E" w:rsidRPr="0020248E" w:rsidRDefault="00F22D34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B436E" w:rsidRPr="0020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B436E"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С 1 марта 2021 года вступил в силу приказ Минсельхоза России от 25.11.2020 года № 705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бешенства».</w:t>
      </w:r>
    </w:p>
    <w:p w:rsidR="001B436E" w:rsidRPr="0020248E" w:rsidRDefault="001B436E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документа ограничен, с 01.03.2021 года до 28 февраля 2027 года.</w:t>
      </w:r>
    </w:p>
    <w:p w:rsidR="001B436E" w:rsidRPr="0020248E" w:rsidRDefault="00F22D34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436E"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1 марта 2021 года вступил в силу приказ Минсельхоза России от 08.09.2020 года № 534 «Об утверждении Ветеринарных правил осуществления профилактических, диагностических, ограничительных и </w:t>
      </w:r>
      <w:r w:rsidR="001B436E"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иных мероприятий, установления и отмены карантина и иных ограничений, направленных на предотвращение распространения и ликвидацию очагов туберкулеза».</w:t>
      </w:r>
    </w:p>
    <w:p w:rsidR="001B436E" w:rsidRPr="0020248E" w:rsidRDefault="001B436E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документа ограничен, с 01.03.2021 года до 28 февраля 2027 года.</w:t>
      </w:r>
    </w:p>
    <w:p w:rsidR="001B436E" w:rsidRPr="0020248E" w:rsidRDefault="00F22D34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B436E" w:rsidRPr="0020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B436E"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С 1 марта 2021 года вступил в силу Приказ Министерства сельского хозяйства РФ от 8 сентября 2020 г. N 533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инфекционный эпидидимит баранов)"</w:t>
      </w:r>
    </w:p>
    <w:p w:rsidR="001B436E" w:rsidRPr="0020248E" w:rsidRDefault="001B436E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документа ограничен, с 01.03.2021 года до 28 февраля 2027 года.</w:t>
      </w:r>
    </w:p>
    <w:p w:rsidR="001B436E" w:rsidRPr="0020248E" w:rsidRDefault="001B436E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 </w:t>
      </w: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С 29 июня 2021 года вступает в законную силу федеральный закон от 30 декабря 2020 г. № 490-ФЗ «О пчеловодстве в Российской Федерации».</w:t>
      </w:r>
    </w:p>
    <w:p w:rsidR="001B436E" w:rsidRPr="0020248E" w:rsidRDefault="001B436E" w:rsidP="00F22D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48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устанавливает основные задачи и направления развития пчеловодства; права союзов (ассоциаций) пчеловодческих хозяйств; меры поддержки (включая содействие созданию сбытовых (торговых), перерабатывающих, обслуживающих, потребительских и иных с/х кооперативов); полномочия органов власти в данной сфере. Отдельные нормы посвящены предупреждению и ликвидации болезней пчел, предотвращению отравления пчел пестицидами и агрохимикатами, сохранению племенной продукции пчеловодства.</w:t>
      </w:r>
    </w:p>
    <w:p w:rsidR="001B436E" w:rsidRPr="0020248E" w:rsidRDefault="001B436E" w:rsidP="00F22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b/>
          <w:sz w:val="28"/>
          <w:szCs w:val="28"/>
        </w:rPr>
        <w:tab/>
      </w:r>
      <w:r w:rsidRPr="0020248E">
        <w:rPr>
          <w:rFonts w:ascii="Times New Roman" w:hAnsi="Times New Roman" w:cs="Times New Roman"/>
          <w:sz w:val="28"/>
          <w:szCs w:val="28"/>
        </w:rPr>
        <w:t>Более подробно с нормативно-правовыми документами в области ветеринарного надзора можно ознакомиться на сайте Управления</w:t>
      </w:r>
      <w:r w:rsidR="00F22D34" w:rsidRPr="0020248E">
        <w:rPr>
          <w:rFonts w:ascii="Times New Roman" w:hAnsi="Times New Roman" w:cs="Times New Roman"/>
          <w:sz w:val="28"/>
          <w:szCs w:val="28"/>
        </w:rPr>
        <w:t>.</w:t>
      </w:r>
    </w:p>
    <w:p w:rsidR="00F52B37" w:rsidRPr="0020248E" w:rsidRDefault="00F52B37" w:rsidP="00FE7CDE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20248E">
        <w:rPr>
          <w:b/>
          <w:bCs/>
          <w:sz w:val="28"/>
          <w:szCs w:val="28"/>
        </w:rPr>
        <w:t>Г</w:t>
      </w:r>
      <w:r w:rsidR="00984235" w:rsidRPr="0020248E">
        <w:rPr>
          <w:b/>
          <w:bCs/>
          <w:sz w:val="28"/>
          <w:szCs w:val="28"/>
        </w:rPr>
        <w:t>осударственн</w:t>
      </w:r>
      <w:r w:rsidRPr="0020248E">
        <w:rPr>
          <w:b/>
          <w:bCs/>
          <w:sz w:val="28"/>
          <w:szCs w:val="28"/>
        </w:rPr>
        <w:t xml:space="preserve">ый </w:t>
      </w:r>
      <w:r w:rsidR="00984235" w:rsidRPr="0020248E">
        <w:rPr>
          <w:b/>
          <w:bCs/>
          <w:sz w:val="28"/>
          <w:szCs w:val="28"/>
        </w:rPr>
        <w:t>ветеринарн</w:t>
      </w:r>
      <w:r w:rsidRPr="0020248E">
        <w:rPr>
          <w:b/>
          <w:bCs/>
          <w:sz w:val="28"/>
          <w:szCs w:val="28"/>
        </w:rPr>
        <w:t>ый</w:t>
      </w:r>
      <w:r w:rsidR="00984235" w:rsidRPr="0020248E">
        <w:rPr>
          <w:b/>
          <w:bCs/>
          <w:sz w:val="28"/>
          <w:szCs w:val="28"/>
        </w:rPr>
        <w:t xml:space="preserve"> надзор в сфере обращения лекарственных средств для ветеринарного применения и лицензионного контроля </w:t>
      </w:r>
    </w:p>
    <w:p w:rsidR="007B312B" w:rsidRPr="0020248E" w:rsidRDefault="007B312B" w:rsidP="007B31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 xml:space="preserve">С 1 января 2021 года вступил в силу приказ Минсельхоза России от 29.07.2020 года № 426 «Об утверждении Правил хранения лекарственных </w:t>
      </w:r>
      <w:r w:rsidRPr="0020248E">
        <w:rPr>
          <w:rFonts w:ascii="Times New Roman" w:hAnsi="Times New Roman" w:cs="Times New Roman"/>
          <w:sz w:val="28"/>
          <w:szCs w:val="28"/>
        </w:rPr>
        <w:lastRenderedPageBreak/>
        <w:t xml:space="preserve">средств для ветеринарного применения» (далее – Правила), а приказ Министерства сельского хозяйства РФ от 15 апреля 2015 года № 145 «Об утверждении Правил хранения лекарственных средств для ветеринарного применения» утратил силу. </w:t>
      </w:r>
    </w:p>
    <w:p w:rsidR="007B312B" w:rsidRPr="0020248E" w:rsidRDefault="007B312B" w:rsidP="00D86D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48E">
        <w:rPr>
          <w:rFonts w:ascii="Times New Roman" w:hAnsi="Times New Roman" w:cs="Times New Roman"/>
          <w:sz w:val="28"/>
          <w:szCs w:val="28"/>
        </w:rPr>
        <w:t>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(далее - организации, индивидуальные предприниматели соответственно).</w:t>
      </w:r>
    </w:p>
    <w:p w:rsidR="007B312B" w:rsidRPr="0020248E" w:rsidRDefault="007B312B" w:rsidP="00D86DE6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2.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требований, предусмотренных инструкциями по применению лекарственных препаратов для ветеринарного применения (далее - Инструкция, лекарственные препараты соответственно) или указанных на упаковках лекарственных средств (далее - Упаковка), и (или) общих фармакопейных статей, и (или) фармакопейных статей.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3. Лекарственные средства, в Инструкциях либо на Упаковках которых содержится информация о наличии у них свойств, требующих особых условий хранения, должны храниться с соблюдением требований, установленных Правилами.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4. Внутренние поверхности ограждающих конструкций (стены, перегородки, потолки), полы в помещениях для хранения лекарственных средств должны допускать возможность проведения влажной уборки. Полы в помещениях для хранения лекарственных средств не должны иметь </w:t>
      </w:r>
      <w:r w:rsidRPr="0020248E">
        <w:rPr>
          <w:sz w:val="28"/>
          <w:szCs w:val="28"/>
        </w:rPr>
        <w:lastRenderedPageBreak/>
        <w:t>деревянных неокрашенных поверхностей, а также отверстий и дефектов, нарушающих целостность покрытия.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5.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или указанными на Упаковках.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6. Помещения для хранения лекарственных средств должны иметь системы электроснабжения, отопления, быть оборудованы системой принудительной вентиляции или системой естественной вентиляции. Не допускается обогревание помещений газовыми приборами с открытым пламенем или электронагревательными приборами с открытой электроспиралью.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7.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Поддоны должны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8. В помещениях для хранения лекарственных средств стеллажи (шкафы), поддоны (подтоварники) должны быть установлены таким образом, чтобы обеспечить свободный доступ к лекарственным средствам персонала и при необходимости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10 </w:t>
      </w:r>
      <w:r w:rsidRPr="0020248E">
        <w:rPr>
          <w:sz w:val="28"/>
          <w:szCs w:val="28"/>
        </w:rPr>
        <w:fldChar w:fldCharType="begin"/>
      </w:r>
      <w:r w:rsidRPr="0020248E">
        <w:rPr>
          <w:sz w:val="28"/>
          <w:szCs w:val="28"/>
        </w:rPr>
        <w:instrText xml:space="preserve"> INCLUDEPICTURE "https://internet.garant.ru/document/formula?revision=1722021114&amp;text=7F4y" \* MERGEFORMATINET </w:instrText>
      </w:r>
      <w:r w:rsidRPr="0020248E">
        <w:rPr>
          <w:sz w:val="28"/>
          <w:szCs w:val="28"/>
        </w:rPr>
        <w:fldChar w:fldCharType="separate"/>
      </w:r>
      <w:r w:rsidR="00F553A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9.5pt"/>
        </w:pict>
      </w:r>
      <w:r w:rsidRPr="0020248E">
        <w:rPr>
          <w:sz w:val="28"/>
          <w:szCs w:val="28"/>
        </w:rPr>
        <w:fldChar w:fldCharType="end"/>
      </w:r>
      <w:r w:rsidRPr="0020248E">
        <w:rPr>
          <w:sz w:val="28"/>
          <w:szCs w:val="28"/>
        </w:rPr>
        <w:t>должны быть установлены следующим образом: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расстояние до наружных стен - не менее 0,6 м;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расстояние до потолка - не менее 0,5 м;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расстояние от пола - не менее 0,25 м;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lastRenderedPageBreak/>
        <w:t>проходы между стеллажами - не менее 0,75 м.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9. При хранении лекарственных средств должны быть обеспечены их систематизация и учет.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этих целях предназначенные для хранения лекарственных средств стеллажи, шкафы и полки в них должны быть пронумерованы и промаркированы, поддоны (подтоварники) - промаркированы или пронумерованы.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При размещении лекарственных средств и маркировке (нумерации) предназначенных для этих целей стеллажей, шкафов, полок, а также поддонов (подтоварников) допускается использование информационных технологий.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10. Маркировка стеллажей, шкафов и полок в них, поддонов (подтоварников), предназначенных для хранения лекарственных средств, осуществляется организацией и индивидуальным предпринимателем самостоятельно.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11. При хранении лекарственных средств должны использоваться следующие способы систематизации: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по фармакологическим группам;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по способу применения, указанному в Инструкциях или на Упаковках;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алфавитном порядке;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по адресам назначения (для целей направления конкретному юридическому или физическому лицу, индивидуальному предпринимателю).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12. На стеллажах и шкафах должны быть прикреплены стеллажные карты с указанием наименований лекарственных средств, номеров серий, сроков годности, количества единиц хранения или с указанием фармакологических групп - при осуществлении хранения лекарственных средств в ветеринарных организациях и организациях, осуществляющих разведение, выращивание и содержание животных.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В случае использования информационных технологий в целях маркировки (нумерации) предназначенных для хранения лекарственных </w:t>
      </w:r>
      <w:r w:rsidRPr="0020248E">
        <w:rPr>
          <w:sz w:val="28"/>
          <w:szCs w:val="28"/>
        </w:rPr>
        <w:lastRenderedPageBreak/>
        <w:t>средств стеллажей, шкафов, полок, а также поддонов (подтоварников) допускается отсутствие стеллажных карт.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13. Учет лекарственных средств, срок годности которых составляет менее одной трети от всего срока годности, должен осуществляться с использованием информационных технологий либо журналов учета на бумажном носителе с указанием наименования, серии, срока годности лекарственного средства.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14.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15. 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приборами для измерения температуры.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16. Помещения для хранения лекарственных средств должны быть оснащены приборами для измерения температуры и влажности воздуха в местах, доступных для считывания указанных показателей. В помещениях для хранения лекарственных средств площадью более 10 м² измерительные части этих приборов должны размещаться на расстоянии не менее 3 м от дверей, окон и отопительных приборов.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17. В целях обеспечения соблюдения условий хранения, предусмотренных Инструкциями или указанных на Упаковках, показания приборов для измерения температуры и влажности воздуха должны регистрироваться два раза в день в журнале (карте) регистрации параметров воздуха (далее - журнал (карта) на бумажном носителе или в электронном виде, который ведется лицом, ответственным за хранение лекарственных средств. Журнал (карта) заводится на один календарный год. Журнал (карта) хранится в течение четырех лет, следующих за годом ведения журнала (карты). Приборы для измерения температуры и влажности воздуха должны быть сертифицированы, калиброваны и подвергаться поверке в соответствии </w:t>
      </w:r>
      <w:r w:rsidRPr="0020248E">
        <w:rPr>
          <w:sz w:val="28"/>
          <w:szCs w:val="28"/>
        </w:rPr>
        <w:lastRenderedPageBreak/>
        <w:t>с Федеральным законом от 26 июня 2008 г. N 102-ФЗ "Об обеспечении единства измерений".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18.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19. При выявлении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порядке, определенном в соответствии со статьей 59 Федерального закона от 12 апреля 2010 г. N 61-ФЗ "Об обращении лекарственных средств".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20.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Влажная уборка полов, шкафов, стеллажей в помещениях для хранения лекарственных средств с использованием дезинфицирующих средств должна проводиться не реже одного раза в неделю.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Влажная уборка помещений и оборудования для хранения лекарственных средств, включающая мытье стен, перегородок, потолков, полов, плинтусов, подоконников, окон, дверей, шкафов, стеллажей, поддонов, погрузочных устройств, с использованием дезинфицирующих средств должна проводиться не реже одного раза в год.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21.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lastRenderedPageBreak/>
        <w:t>22. Доступ посторонних лиц к местам хранения лекарственных средств не допускается.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23. Хранение лекарственных средств, в Инструкциях или на Упаковках которых содержится информация о наличии у них пожаровзрывоопасных или пожароопасных свойств, должно осуществляться в соответствии с требованиями, установленными законодательством Российской Федерации о пожарной безопасности.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24. Лекарственные средства, в Инструкциях или на Упаковках которых содержится информация о необходимости их защиты от действия света (далее также - фармацевтические субстанции, требующие защиты от действия света, лекарственные препараты, требующие защиты от действия света),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25. Фармацевтические субстанции, требующие защиты от действия света, следует хранить в таре из светозащитных материалов.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26.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27. Лекарственные средства, в Инструкциях или на Упаковках которых содержится информация о необходимости их защиты от воздействия влаги, должны храниться в соответствии с условиями хранения, предусмотренными Инструкциями или указанными на Упаковках, в герметичной таре из материалов, непроницаемых для паров воды или в стеклянной таре с герметичной крышкой.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28. Лекарственные средства, в Инструкциях или на Упаковках которых содержится информация о необходимости их защиты от улетучивания и высыхания, следует хранить в герметичной таре из непроницаемых для </w:t>
      </w:r>
      <w:r w:rsidRPr="0020248E">
        <w:rPr>
          <w:sz w:val="28"/>
          <w:szCs w:val="28"/>
        </w:rPr>
        <w:lastRenderedPageBreak/>
        <w:t>улетучивающихся веществ материалов в соответствии с условиями хранения, предусмотренными Инструкциями или указанными на Упаковках.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29. Фармацевтические субстанции, в Инструкциях или на Упаковках которых содержится информация о наличии в их составе кристаллизационной воды, следует хранить в помещении с температурой воздуха не выше +15 °С при относительной влажности воздуха 50 - 65%.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30. Биологические лекарственные препараты одного и того же наименования должны храниться по сериям с учетом срока их годности. Не допускается хранение биологических лекарственных препаратов на внутренней стороне двери холодильника.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31. Лекарственные препараты, в Инструкциях или на Упаковках которых содержится информация о том, что они предназначены для лечения инфекционных и паразитарных болезней животных, вызываемых патогенными микроорганизмами и условно-патогенными микроорганизмами, следует хранить в упаковке при комнатной температуре (20 +/- 2 °С), если иное не предусмотрено Инструкциями или не указано на Упаковках.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32. Лекарственные препараты, полученные из крови, плазмы крови, из органов, тканей организма человека или животного, следует хранить в защищенном от света, сухом месте при температуре от 0 до +15 °С, если иное не предусмотрено Инструкциями или не указано на Упаковках.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33. Лекарственные препараты, в Инструкциях или на Упаковках которых содержится информация о наличии в их составе масел или жиров, должны храниться при температуре от +4 до +12 °С, если иное не предусмотрено Инструкциями или не указано на Упаковках.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34. Хранение лекарственных средств, в Инструкциях или на Упаковках которых содержится информация о необходимости их защиты от воздействия газов, находящихся в окружающей среде, осуществляется в герметически закрытой таре из материалов, непроницаемых для газов.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35. Лекарственные средства с запахом, который может повлиять на возможность применения у различных видов животных, следует хранить в герметически закрытой таре раздельно по наименованиям.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lastRenderedPageBreak/>
        <w:t>36. Лекарственное растительное сырье (предварительно высушенное) должно храниться в сухом, хорошо вентилируемом помещении в герметически закрытой таре.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37. Лекарственное растительное сырье, содержащее эфирные масла, необходимо хранить в отдельной герметически закрытой таре.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38. Лекарственное растительное сырье должно подвергаться периодическому контролю в форме оценки по органолептическим показателям. 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39. В целях предупреждения испарения жидкостей из сосудов лекарственные средства, в Инструкциях или на Упаковках которых содержится информация о том, что они обладают легковоспламеняющимися или легкогорючими свойствами (далее - легковоспламеняющиеся и легкогорючие лекарственные средства), должны храниться в герметически закрытой стеклянной или металлической таре.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40.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41. Хранение бутылей с легковоспламеняющимися и легкогорючими лекарственными средствами должно осуществляться в таре, предохраняющей от ударов или опрокидывания, в один ряд.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42. Не допускается хранение легковоспламеняющихся и легкогорючих лекарственных средств в полностью заполненной таре. Заполнение тары не должно превышать 90% объема. Спирты в объеме более 5 л должны храниться в металлических емкостях, заполняемых не более чем на 75% объема.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43.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</w:t>
      </w:r>
      <w:r w:rsidRPr="0020248E">
        <w:rPr>
          <w:sz w:val="28"/>
          <w:szCs w:val="28"/>
        </w:rPr>
        <w:lastRenderedPageBreak/>
        <w:t>солями, которые при контакте с органическими веществами образуют взрывоопасные смеси.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44. Эфир для наркоза следует хранить в помещении с температурой воздуха не выше +15 °С в защищенном от света месте на расстоянии не менее 1 м от отопительных приборов.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45. Не допускаются встряхивание, удары, трение емкостей с </w:t>
      </w:r>
      <w:proofErr w:type="spellStart"/>
      <w:r w:rsidRPr="0020248E">
        <w:rPr>
          <w:sz w:val="28"/>
          <w:szCs w:val="28"/>
        </w:rPr>
        <w:t>диэтиловым</w:t>
      </w:r>
      <w:proofErr w:type="spellEnd"/>
      <w:r w:rsidRPr="0020248E">
        <w:rPr>
          <w:sz w:val="28"/>
          <w:szCs w:val="28"/>
        </w:rPr>
        <w:t xml:space="preserve"> эфиром.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46. Калия перманганат должен храниться в герметически закрытой таре отдельно от других веществ.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47. Раствор нитроглицерина должен храниться в герметически закрытой таре, в помещении с температурой воздуха не выше +15 °С, в защищенном от света месте, с соблюдением мер предосторожности, указанных в Инструкциях или на Упаковках.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48. 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 Правилами хранения наркотических средств, психотропных веществ и их </w:t>
      </w:r>
      <w:proofErr w:type="spellStart"/>
      <w:r w:rsidRPr="0020248E">
        <w:rPr>
          <w:sz w:val="28"/>
          <w:szCs w:val="28"/>
        </w:rPr>
        <w:t>прекурсоров</w:t>
      </w:r>
      <w:proofErr w:type="spellEnd"/>
      <w:r w:rsidRPr="0020248E">
        <w:rPr>
          <w:sz w:val="28"/>
          <w:szCs w:val="28"/>
        </w:rPr>
        <w:t>, утвержденными постановлением Правительства Российской Федерации от 31 декабря 2009 г. N 1148.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49. Сильнодействующие и ядовитые лекарственные средства, содержащие сильнодействующие и ядовитые вещества, включенные в список сильнодействующих веществ для целей статьи 234 и других статей Уголовного кодекса Российской Федерации и в список ядовитых веществ для целей статьи 234 и других статей Уголовного кодекса Российской Федерации, утвержденные постановлением Правительства Российской Федерации от 29 декабря 2007 г. N 964, должны храниться в соответствии с пунктами 50 - </w:t>
      </w:r>
      <w:proofErr w:type="gramStart"/>
      <w:r w:rsidRPr="0020248E">
        <w:rPr>
          <w:sz w:val="28"/>
          <w:szCs w:val="28"/>
        </w:rPr>
        <w:t>58  Правил</w:t>
      </w:r>
      <w:proofErr w:type="gramEnd"/>
      <w:r w:rsidRPr="0020248E">
        <w:rPr>
          <w:sz w:val="28"/>
          <w:szCs w:val="28"/>
        </w:rPr>
        <w:t>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lastRenderedPageBreak/>
        <w:t>50. Хранение сильнодействующих и ядовитых лекарственных средств должно осуществляться в специально оборудованных помещениях, оснащенных инженерными и техническими средствами охраны объектов и помещений, предназначенных для хранения сильнодействующих и ядовитых лекарственных средств.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51. При хранении сильнодействующих и ядовитых лекарственных средств должны соблюдаться меры предосторожности, указанные в Инструкциях или на Упаковках.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52. Ядовитые лекарственные средства должны храниться в отдельном помещении.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53. Сильнодействующие лекарственные средства допускается хранить в одном помещении с другими (не сильнодействующими) лекарственными средствами, в отдельных шкафах, оснащенных запорными устройствами.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54. Сильнодействующие и ядовитые лекарственные средства должны храниться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лекарственных средств должны быть </w:t>
      </w:r>
      <w:proofErr w:type="gramStart"/>
      <w:r w:rsidRPr="0020248E">
        <w:rPr>
          <w:sz w:val="28"/>
          <w:szCs w:val="28"/>
        </w:rPr>
        <w:t>надписи</w:t>
      </w:r>
      <w:proofErr w:type="gramEnd"/>
      <w:r w:rsidRPr="0020248E">
        <w:rPr>
          <w:sz w:val="28"/>
          <w:szCs w:val="28"/>
        </w:rPr>
        <w:t xml:space="preserve"> "Сильнодействующие лекарственные средства" или "Ядовитые лекарственные средства" соответственно. 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55. Сильнодействующие и ядовитые лекарственные средства в крупногабаритной таре должны храниться в помещениях, оборудованных приточно-вытяжной вентиляцией, первичными средствами </w:t>
      </w:r>
      <w:proofErr w:type="gramStart"/>
      <w:r w:rsidRPr="0020248E">
        <w:rPr>
          <w:sz w:val="28"/>
          <w:szCs w:val="28"/>
        </w:rPr>
        <w:t>пожаротушения</w:t>
      </w:r>
      <w:r w:rsidRPr="0020248E">
        <w:rPr>
          <w:sz w:val="28"/>
          <w:szCs w:val="28"/>
          <w:vertAlign w:val="superscript"/>
        </w:rPr>
        <w:t> </w:t>
      </w:r>
      <w:r w:rsidRPr="0020248E">
        <w:rPr>
          <w:sz w:val="28"/>
          <w:szCs w:val="28"/>
        </w:rPr>
        <w:t> и</w:t>
      </w:r>
      <w:proofErr w:type="gramEnd"/>
      <w:r w:rsidRPr="0020248E">
        <w:rPr>
          <w:sz w:val="28"/>
          <w:szCs w:val="28"/>
        </w:rPr>
        <w:t xml:space="preserve"> сигнализации.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56.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57. Шкафы, сейфы, ящики и помещения, в которых хранятся ядовитые лекарственные средства, после окончания рабочего дня должны запираться </w:t>
      </w:r>
      <w:r w:rsidRPr="0020248E">
        <w:rPr>
          <w:sz w:val="28"/>
          <w:szCs w:val="28"/>
        </w:rPr>
        <w:lastRenderedPageBreak/>
        <w:t>на замок, а также опечатываться или пломбироваться лицом, ответственным за хранение, учет и отпуск сильнодействующих и ядовитых лекарственных средств.</w:t>
      </w:r>
    </w:p>
    <w:p w:rsidR="007B312B" w:rsidRPr="0020248E" w:rsidRDefault="007B312B" w:rsidP="007B312B">
      <w:pPr>
        <w:pStyle w:val="s1"/>
        <w:shd w:val="clear" w:color="auto" w:fill="FFFFFF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0248E">
        <w:rPr>
          <w:sz w:val="28"/>
          <w:szCs w:val="28"/>
        </w:rPr>
        <w:t>58. Доступ в помещения для хранения сильнодействующих и ядовитых лекарственных средств допускается только ответственным за хранение, учет и отпуск сильнодействующих и ядовитых лекарственных средств лицам, непосредственно работающим с ними.</w:t>
      </w:r>
    </w:p>
    <w:p w:rsidR="00FE7CDE" w:rsidRPr="0020248E" w:rsidRDefault="00FE7CDE" w:rsidP="00FE7C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F52B37" w:rsidRPr="0020248E" w:rsidRDefault="00F52B37" w:rsidP="00F52B3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9A" w:rsidRPr="0020248E" w:rsidRDefault="0094667F" w:rsidP="00D86DE6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8E">
        <w:rPr>
          <w:rFonts w:ascii="Times New Roman" w:hAnsi="Times New Roman" w:cs="Times New Roman"/>
          <w:b/>
          <w:sz w:val="28"/>
          <w:szCs w:val="28"/>
        </w:rPr>
        <w:t>Г</w:t>
      </w:r>
      <w:r w:rsidR="004A6202" w:rsidRPr="0020248E">
        <w:rPr>
          <w:rFonts w:ascii="Times New Roman" w:hAnsi="Times New Roman" w:cs="Times New Roman"/>
          <w:b/>
          <w:sz w:val="28"/>
          <w:szCs w:val="28"/>
        </w:rPr>
        <w:t>осударственный земельный надзор</w:t>
      </w:r>
      <w:bookmarkStart w:id="0" w:name="sub_65"/>
    </w:p>
    <w:p w:rsidR="00991D70" w:rsidRPr="0020248E" w:rsidRDefault="00991D70" w:rsidP="00D86DE6">
      <w:pPr>
        <w:pStyle w:val="31"/>
        <w:spacing w:line="360" w:lineRule="auto"/>
        <w:ind w:firstLine="709"/>
        <w:contextualSpacing/>
        <w:rPr>
          <w:szCs w:val="28"/>
        </w:rPr>
      </w:pPr>
      <w:r w:rsidRPr="0020248E">
        <w:rPr>
          <w:szCs w:val="28"/>
        </w:rPr>
        <w:t xml:space="preserve">Обязательные требования земельного законодательства РФ отражены в Конституции </w:t>
      </w:r>
      <w:r w:rsidR="00471EF5" w:rsidRPr="0020248E">
        <w:rPr>
          <w:szCs w:val="28"/>
        </w:rPr>
        <w:t>Российской Федерации, Земельном</w:t>
      </w:r>
      <w:r w:rsidRPr="0020248E">
        <w:rPr>
          <w:szCs w:val="28"/>
        </w:rPr>
        <w:t xml:space="preserve"> </w:t>
      </w:r>
      <w:r w:rsidR="00471EF5" w:rsidRPr="0020248E">
        <w:rPr>
          <w:szCs w:val="28"/>
        </w:rPr>
        <w:t xml:space="preserve">кодексе РФ, в Федеральном законе </w:t>
      </w:r>
      <w:r w:rsidRPr="0020248E">
        <w:rPr>
          <w:szCs w:val="28"/>
        </w:rPr>
        <w:t>«Об обороте земель сельскохозяйственного назнач</w:t>
      </w:r>
      <w:r w:rsidR="00471EF5" w:rsidRPr="0020248E">
        <w:rPr>
          <w:szCs w:val="28"/>
        </w:rPr>
        <w:t xml:space="preserve">ения», в Федеральном законе «О государственном </w:t>
      </w:r>
      <w:r w:rsidRPr="0020248E">
        <w:rPr>
          <w:szCs w:val="28"/>
        </w:rPr>
        <w:t>регулировании обеспечения плодородия земель сельскохозяйственного назначения», в Федеральном законе «</w:t>
      </w:r>
      <w:r w:rsidR="000D6C17" w:rsidRPr="0020248E">
        <w:rPr>
          <w:szCs w:val="28"/>
        </w:rPr>
        <w:t xml:space="preserve">Об охране окружающей среды», в </w:t>
      </w:r>
      <w:r w:rsidRPr="0020248E">
        <w:rPr>
          <w:szCs w:val="28"/>
        </w:rPr>
        <w:t>Федеральном законе «О мелиорации земель» и многое др.</w:t>
      </w:r>
    </w:p>
    <w:p w:rsidR="00991D70" w:rsidRPr="0020248E" w:rsidRDefault="00991D70" w:rsidP="00471EF5">
      <w:pPr>
        <w:pStyle w:val="31"/>
        <w:spacing w:line="360" w:lineRule="auto"/>
        <w:ind w:firstLine="709"/>
        <w:rPr>
          <w:szCs w:val="28"/>
        </w:rPr>
      </w:pPr>
      <w:r w:rsidRPr="0020248E">
        <w:rPr>
          <w:szCs w:val="28"/>
        </w:rPr>
        <w:t xml:space="preserve"> Ответственность за несоблюдение обязательных требований предусмотрена соответствующими статьями Кодекса об административных правонарушениях.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Согласно положениям Земельного кодекса РФ, собственники земельных участков и лица, не являющиеся собственниками,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не допускать загрязнения, истощения, деградации, порчи, уничтожения земель и почв и иного негативного воздействия на земли и почвы.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В настоящее время пристальное внимание обращено на вовлечение в оборот невостребованных, необрабатываемых земель сельскохозяйственного назначения.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lastRenderedPageBreak/>
        <w:t xml:space="preserve"> Необходимо отметить, что согласно Кодексу об административных правонарушениях,  неиспользование земельного участка из земель сельскохозяйственного назначения, оборот которого регулируется Федеральным законом от 24 июля 2002 года №101-ФЗ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штрафа: на граждан в размере от 0,3 до 0,5 процента кадастровой стоимости земельного участка, являющегося предметом административного правонарушения, но не менее трех тысяч рублей; на должностных лиц – от 0,5 до 1,5 процента кадастровой стоимости земельного участка, являющегося предметом административного правонарушения, но не менее пятидесяти тысяч рублей; на юридических лиц – от 2 до 10 процентов кадастровой стоимости земельного участка, являющегося предметом административного правонарушения, но не менее двухсот тысяч рублей.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 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30 сентября 2020 г. вступило в законную силу Постановление Правительства РФ от 18 сентября 2020 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 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Согласно данному постановлению признаками неиспользования земельных участков из земель сельскохозяйственного назначения по целевому назначению являются: 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lastRenderedPageBreak/>
        <w:t>наличие на 50 и более процентах площади земельного участка зарастания сорными растениями по перечню согласно приложению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и 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наличие зарастания сорными растениями и древесно-кустарниковой растительностью на 20 и более процентах площади земельного участка, отнесенного в установленном порядке к особо ценным продуктивным сельскохозяйственным угодьям. 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При этом вышеуказанные признаки,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участка, либо ведение такой деятельности менее чем на 25 процентах площади земельного участка.   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наличие на земельном участке постройки, имеющей признаки самовольной;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</w:t>
      </w:r>
      <w:r w:rsidRPr="0020248E">
        <w:rPr>
          <w:rFonts w:ascii="Times New Roman" w:hAnsi="Times New Roman"/>
          <w:sz w:val="28"/>
          <w:szCs w:val="28"/>
          <w:lang w:val="en-US"/>
        </w:rPr>
        <w:t>I</w:t>
      </w:r>
      <w:r w:rsidRPr="0020248E">
        <w:rPr>
          <w:rFonts w:ascii="Times New Roman" w:hAnsi="Times New Roman"/>
          <w:sz w:val="28"/>
          <w:szCs w:val="28"/>
        </w:rPr>
        <w:t xml:space="preserve"> и </w:t>
      </w:r>
      <w:r w:rsidRPr="0020248E">
        <w:rPr>
          <w:rFonts w:ascii="Times New Roman" w:hAnsi="Times New Roman"/>
          <w:sz w:val="28"/>
          <w:szCs w:val="28"/>
          <w:lang w:val="en-US"/>
        </w:rPr>
        <w:t>II</w:t>
      </w:r>
      <w:r w:rsidRPr="0020248E">
        <w:rPr>
          <w:rFonts w:ascii="Times New Roman" w:hAnsi="Times New Roman"/>
          <w:sz w:val="28"/>
          <w:szCs w:val="28"/>
        </w:rPr>
        <w:t xml:space="preserve"> классу опасности;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lastRenderedPageBreak/>
        <w:t>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991D70" w:rsidRPr="0020248E" w:rsidRDefault="00991D70" w:rsidP="00471EF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наличие на земельном участке, на котором осуществлена высадка сельскохозяйственных культур, сильной засоренности сорными растениями по перечню, предусмотренному приложением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Федерации: для малолетних сорняков на 1 м </w:t>
      </w:r>
      <w:r w:rsidRPr="0020248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0248E">
        <w:rPr>
          <w:rFonts w:ascii="Times New Roman" w:hAnsi="Times New Roman"/>
          <w:sz w:val="28"/>
          <w:szCs w:val="28"/>
        </w:rPr>
        <w:t xml:space="preserve">свыше 250 штук; для многолетних, карантинных сорняков на 1 м </w:t>
      </w:r>
      <w:r w:rsidRPr="0020248E">
        <w:rPr>
          <w:rFonts w:ascii="Times New Roman" w:hAnsi="Times New Roman"/>
          <w:sz w:val="28"/>
          <w:szCs w:val="28"/>
          <w:vertAlign w:val="superscript"/>
        </w:rPr>
        <w:t>2</w:t>
      </w:r>
      <w:r w:rsidRPr="0020248E">
        <w:rPr>
          <w:rFonts w:ascii="Times New Roman" w:hAnsi="Times New Roman"/>
          <w:sz w:val="28"/>
          <w:szCs w:val="28"/>
        </w:rPr>
        <w:t xml:space="preserve"> свыше 8 штук.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Согласно Кодексу об административных правонарушениях, факт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предусматривает административную ответственность по ч.2 ст.8.7 КоАП РФ и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Согласно ГОСТ 16265-89 «Земледелие. Термины и определения» под сорными растениями понимаются дикорастущие растения, обитающие на сельскохозяйственных угодьях и снижающие величину и качество продукции, урожай всех сельскохозяйственных культур и ухудшающих его качество. Сорные растения благодаря хорошо развитой корневой системе способны поглощать воду и питательные вещества раньше, чем культурные растения; создают очаги распространения болезней и вредителей растений.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Согласно ст.77 Земельного кодекса РФ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</w:t>
      </w:r>
      <w:r w:rsidRPr="0020248E">
        <w:rPr>
          <w:rFonts w:ascii="Times New Roman" w:hAnsi="Times New Roman"/>
          <w:sz w:val="28"/>
          <w:szCs w:val="28"/>
        </w:rPr>
        <w:lastRenderedPageBreak/>
        <w:t xml:space="preserve">от негативного воздействия,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Еще раз хотелось бы напомнить, что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01 октября 2020 г. вступило в законную силу Постановление Правительства РФ от 21 сентября 2020 г. № 1509, которым утверждено Положение об особенностях использования, охраны, защиты, воспроизводства лесов, расположенных на землях сельскохозяйственного назначения. Им установлены виды использования лесов, а также в нем прописаны правила рубки лесных насаждений. Данное Положение не распространяется на мелиоративные защитные лесные насаждения.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Согласно данному Положению, использование, охрана, защита лесов, расположенных на землях сельскохозяйственного назначения, а также уход за такими лесами осуществляются правообладателями земельных участков из состава земель сельскохозяйственного назначения, на которых расположены леса.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Правообладатель земельного участка в течение двух лет со дня вступления в законную силу вышеуказанного постановления или со дня регистрации права на соответствующий земельный участок вправе направить уведомление об использовании лесов, расположенных на  таком земельном участке, с указанием вида или видов использования лесов с учетом </w:t>
      </w:r>
      <w:r w:rsidRPr="0020248E">
        <w:rPr>
          <w:rFonts w:ascii="Times New Roman" w:hAnsi="Times New Roman"/>
          <w:sz w:val="28"/>
          <w:szCs w:val="28"/>
        </w:rPr>
        <w:lastRenderedPageBreak/>
        <w:t xml:space="preserve">положений пункта 4 настоящего Положения в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Федерации, а также в Федеральную службу по ветеринарному и фитосанитарному надзору и Федеральную службу государственной регистрации, кадастра и картографии.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0248E">
        <w:rPr>
          <w:rFonts w:ascii="Times New Roman" w:hAnsi="Times New Roman"/>
          <w:sz w:val="28"/>
          <w:szCs w:val="28"/>
        </w:rPr>
        <w:t xml:space="preserve">При принятии решения о прекращении использования лесов, расположенных на соответствующем земельном участке, о вовлечении такого земельного участка в сельскохозяйственный оборот и проведении на нем культуртехнической мелиорации уведомляет также эти органы о прекращении деятельности по использованию лесов на соответствующем земельном участке.  </w:t>
      </w:r>
    </w:p>
    <w:p w:rsidR="00991D70" w:rsidRPr="0020248E" w:rsidRDefault="00991D70" w:rsidP="00471EF5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4"/>
        </w:rPr>
        <w:t xml:space="preserve"> </w:t>
      </w:r>
      <w:r w:rsidRPr="0020248E">
        <w:rPr>
          <w:rFonts w:ascii="Times New Roman" w:hAnsi="Times New Roman"/>
          <w:sz w:val="28"/>
          <w:szCs w:val="28"/>
        </w:rPr>
        <w:t xml:space="preserve">В соответствии со статьей 29.1 Федерального закона «О мелиорации земель» приказом </w:t>
      </w:r>
      <w:r w:rsidRPr="0020248E">
        <w:rPr>
          <w:rStyle w:val="af2"/>
          <w:rFonts w:ascii="Times New Roman" w:hAnsi="Times New Roman"/>
          <w:b w:val="0"/>
          <w:color w:val="auto"/>
          <w:sz w:val="28"/>
          <w:szCs w:val="28"/>
        </w:rPr>
        <w:t>Минсельхоза России от 30 июня 2020 г. № 367</w:t>
      </w:r>
      <w:r w:rsidRPr="0020248E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r w:rsidRPr="0020248E">
        <w:rPr>
          <w:rFonts w:ascii="Times New Roman" w:hAnsi="Times New Roman"/>
          <w:sz w:val="28"/>
          <w:szCs w:val="28"/>
        </w:rPr>
        <w:t>утверждены Правила содержания мелиоративных защитных лесных насаждений и особенности проведения мероприятий по их сохранению.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Настоящие Правила устанавливают состав мероприятий по содержанию мелиоративных защитных лесных насаждений и особенности проведения мероприятий по их сохранению. Обязанность по содержанию насаждений в надлежащем состоянии, в том числе по охране, защите и воспроизводству насаждений, возложена на правообладателей земельных участков, на которых расположены насаждения. 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20248E">
        <w:rPr>
          <w:rFonts w:ascii="Times New Roman" w:hAnsi="Times New Roman"/>
          <w:sz w:val="28"/>
          <w:szCs w:val="28"/>
        </w:rPr>
        <w:t>Содержание насаждений в надлежащем состоянии, включая мероприятия по сохранению насаждений, организуется в отношении: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31"/>
      <w:bookmarkEnd w:id="1"/>
      <w:r w:rsidRPr="0020248E">
        <w:rPr>
          <w:rFonts w:ascii="Times New Roman" w:hAnsi="Times New Roman"/>
          <w:sz w:val="28"/>
          <w:szCs w:val="28"/>
        </w:rPr>
        <w:t>а) насаждений, расположенных на земельных участках, находящихся в государственной собственности Российской Федерации и не переданных в пользование третьим лицам, - Минсельхозом России;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032"/>
      <w:bookmarkEnd w:id="2"/>
      <w:r w:rsidRPr="0020248E">
        <w:rPr>
          <w:rFonts w:ascii="Times New Roman" w:hAnsi="Times New Roman"/>
          <w:sz w:val="28"/>
          <w:szCs w:val="28"/>
        </w:rPr>
        <w:t>б) насаждений, расположенных на земельных участках, находящихся в государственной собственности субъектов Российской Федерации и не переданных в пользование третьим лицам, - соответствующими органами исполнительной власти субъектов Российской Федерации;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33"/>
      <w:bookmarkEnd w:id="3"/>
      <w:r w:rsidRPr="0020248E">
        <w:rPr>
          <w:rFonts w:ascii="Times New Roman" w:hAnsi="Times New Roman"/>
          <w:sz w:val="28"/>
          <w:szCs w:val="28"/>
        </w:rPr>
        <w:lastRenderedPageBreak/>
        <w:t>в) насаждений, расположенных на земельных участках, находящихся в муниципальной собственности Российской Федерации, или на земельных участках, государственная собственность на которые не разграничена, не переданных в пользование третьим лицам, - органами местного самоуправления;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034"/>
      <w:bookmarkEnd w:id="4"/>
      <w:r w:rsidRPr="0020248E">
        <w:rPr>
          <w:rFonts w:ascii="Times New Roman" w:hAnsi="Times New Roman"/>
          <w:sz w:val="28"/>
          <w:szCs w:val="28"/>
        </w:rPr>
        <w:t>г) насаждений, расположенных на земельных участках, находящихся в частной собственности, а также на земельных участках, которые находятся в государственной и муниципальной собственности или государственная собственность на которые не разграничена, предоставленных в пользование третьим лицам, - правообладателями земельных участков.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 w:rsidRPr="0020248E">
        <w:rPr>
          <w:rFonts w:ascii="Times New Roman" w:hAnsi="Times New Roman"/>
          <w:sz w:val="28"/>
          <w:szCs w:val="28"/>
        </w:rPr>
        <w:t>В целях содержания насаждений в надлежащем состоянии проводятся следующие мероприятия: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0041"/>
      <w:bookmarkEnd w:id="6"/>
      <w:r w:rsidRPr="0020248E">
        <w:rPr>
          <w:rFonts w:ascii="Times New Roman" w:hAnsi="Times New Roman"/>
          <w:sz w:val="28"/>
          <w:szCs w:val="28"/>
        </w:rPr>
        <w:t>обследование насаждений</w:t>
      </w:r>
      <w:bookmarkStart w:id="8" w:name="sub_10042"/>
      <w:bookmarkEnd w:id="7"/>
      <w:r w:rsidRPr="0020248E">
        <w:rPr>
          <w:rFonts w:ascii="Times New Roman" w:hAnsi="Times New Roman"/>
          <w:sz w:val="28"/>
          <w:szCs w:val="28"/>
        </w:rPr>
        <w:t>, воспроизводство насаждений,</w:t>
      </w:r>
      <w:bookmarkStart w:id="9" w:name="sub_10043"/>
      <w:bookmarkEnd w:id="8"/>
      <w:r w:rsidRPr="0020248E">
        <w:rPr>
          <w:rFonts w:ascii="Times New Roman" w:hAnsi="Times New Roman"/>
          <w:sz w:val="28"/>
          <w:szCs w:val="28"/>
        </w:rPr>
        <w:t xml:space="preserve"> уход за насаждениями.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006"/>
      <w:bookmarkEnd w:id="9"/>
      <w:r w:rsidRPr="0020248E">
        <w:rPr>
          <w:rFonts w:ascii="Times New Roman" w:hAnsi="Times New Roman"/>
          <w:sz w:val="28"/>
          <w:szCs w:val="28"/>
        </w:rPr>
        <w:t xml:space="preserve">Первое обследование осуществляется не позднее одного года со дня приемки в эксплуатацию насаждений, </w:t>
      </w:r>
      <w:bookmarkEnd w:id="10"/>
      <w:r w:rsidRPr="0020248E">
        <w:rPr>
          <w:rFonts w:ascii="Times New Roman" w:hAnsi="Times New Roman"/>
          <w:sz w:val="28"/>
          <w:szCs w:val="28"/>
        </w:rPr>
        <w:t>последующие - по мере необходимости, но не позднее двух лет с даты предыдущего обследования.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При проведении обследования могут использоваться дистанционные способы обследования, в том числе аэрофотоснимки.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007"/>
      <w:r w:rsidRPr="0020248E">
        <w:rPr>
          <w:rFonts w:ascii="Times New Roman" w:hAnsi="Times New Roman"/>
          <w:sz w:val="28"/>
          <w:szCs w:val="28"/>
        </w:rPr>
        <w:t>По результатам обследования составляется акт обследования насаждений. К акту прилагается схема обследованных насаждений и подписывается лицами, осуществившими такое обследование.</w:t>
      </w:r>
    </w:p>
    <w:bookmarkEnd w:id="11"/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Уход за насаждениями направлен на обеспечение почвозащитных, водорегулирующих и иных полезных свойств насаждений, поддержание надлежащего состояния насаждений в соответствии с параметрами, предусмотренными проектом мелиорации.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Уход за насаждениями осуществляется на постоянной основе путем выполнения обработки почвы, полива, внесения удобрений, обрезки крон деревьев и кустарников, проведения рубок ухода, иных мероприятий, которые определяются в соответствии с проектами мелиорации.</w:t>
      </w:r>
    </w:p>
    <w:p w:rsidR="00991D70" w:rsidRPr="0020248E" w:rsidRDefault="00991D70" w:rsidP="00471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lastRenderedPageBreak/>
        <w:t>Основными мероприятиями по сохранению насаждений являются их охрана от пожаров, загрязнений (в том числе радиоактивного и нефтяного) и иного негативного воздействия, а также их защита от вредных организмов.</w:t>
      </w:r>
    </w:p>
    <w:p w:rsidR="00991D70" w:rsidRPr="0020248E" w:rsidRDefault="00991D70" w:rsidP="00471EF5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 w:rsidRPr="0020248E">
        <w:rPr>
          <w:rFonts w:ascii="Times New Roman" w:hAnsi="Times New Roman"/>
          <w:sz w:val="28"/>
          <w:szCs w:val="28"/>
        </w:rPr>
        <w:t>Проведение мероприятий по сохранению насаждений от пожаров направлено на предупреждение пожаров в насаждениях, обнаружение и ликвидацию пожаров, возникших в насаждениях, и осуществляется в соответствии с настоящими Правилами с учетом Правил пожарной безопасности в лесах, Правил противопожарного режима в Российской Федерации.</w:t>
      </w:r>
      <w:r w:rsidRPr="0020248E">
        <w:rPr>
          <w:rFonts w:ascii="Times New Roman" w:hAnsi="Times New Roman"/>
          <w:sz w:val="28"/>
        </w:rPr>
        <w:t xml:space="preserve">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0248E">
        <w:rPr>
          <w:rFonts w:ascii="Times New Roman" w:hAnsi="Times New Roman"/>
          <w:sz w:val="28"/>
        </w:rPr>
        <w:t>С 01 января 2021 г. вступил в силу приказ Минсельхоза РФ от     31.07.2020 г. № 438 «Об утверждении правил эксплуатации мелиоративных систем и отдельно расположенных гидротехнических сооружений». Этими правилами установлено, что эксплуатация мелиоративных систем и отдельно расположенных гидротехнических сооружений должна осуществляться теми физическими и юридическими лицами, которые являются их собственниками, владельцами, пользователями, арендаторами. При этом, правообладатели обязаны содержать и эксплуатировать системы и сооружения в исправном состоянии, принимать меры по предупреждению повреждений.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0248E">
        <w:rPr>
          <w:rFonts w:ascii="Times New Roman" w:hAnsi="Times New Roman"/>
          <w:sz w:val="28"/>
        </w:rPr>
        <w:t>Использование мелиоративных систем и отдельно расположенных гидротехнических сооружений включает в себя комплекс мероприятий: технических, организационных, хозяйственных, обеспечивающих содержание мелиоративной сети, сооружений и оборудования в исправном состоянии, периодический их осмотр, проведение планово-предупредительных ремонтов, выявление и ликвидацию аварий, водораспределение, регулирование водного режима почв, руководство и контроль за подготовкой мелиоративной сети и сооружений к работе в вегетационный период.</w:t>
      </w:r>
    </w:p>
    <w:p w:rsidR="00991D70" w:rsidRPr="0020248E" w:rsidRDefault="00991D70" w:rsidP="00471EF5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 w:rsidRPr="0020248E">
        <w:rPr>
          <w:rFonts w:ascii="Times New Roman" w:hAnsi="Times New Roman"/>
          <w:sz w:val="28"/>
        </w:rPr>
        <w:t xml:space="preserve">Правилами также устанавливаются и особенности эксплуатации мелиоративных систем: оросительных, осушительных, осушительно-увлажнительных и отдельно расположенных гидротехнических сооружений. </w:t>
      </w:r>
    </w:p>
    <w:p w:rsidR="00991D70" w:rsidRPr="0020248E" w:rsidRDefault="00991D70" w:rsidP="00471EF5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 w:rsidRPr="0020248E">
        <w:rPr>
          <w:rFonts w:ascii="Times New Roman" w:hAnsi="Times New Roman"/>
          <w:sz w:val="28"/>
        </w:rPr>
        <w:lastRenderedPageBreak/>
        <w:t>Кроме того, в них актуализирована техническая документация: с 1 января 2021 года при эксплуатации мелиоративных систем и гидротехнических сооружений будут применяться положения национального стандарта Российской Федерации ГОСТ Р 58376-2019 «Мелиоративные системы и гидротехнические сооружения. Эксплуатация. Общие требования», утвержденного и введенного в действие приказом Федерального агентства по техническому регулированию и метрологии от 15 марта 2019 г. № 87-ст.</w:t>
      </w:r>
    </w:p>
    <w:p w:rsidR="00991D70" w:rsidRPr="0020248E" w:rsidRDefault="00991D70" w:rsidP="00471EF5">
      <w:pPr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 w:rsidRPr="0020248E">
        <w:rPr>
          <w:rFonts w:ascii="Times New Roman" w:hAnsi="Times New Roman"/>
          <w:sz w:val="28"/>
        </w:rPr>
        <w:t xml:space="preserve">На практике это повысит безопасность гидротехнических сооружений. При наличии четкого регламента по нормам орошения и использования технологий разных способов полива сельхозпроизводители будут иметь возможность получить гарантированный результат.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когда он не используется по целевому назначению в течение трех лет подряд с момента выявления нарушения земельного законодательства.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Изъятие земельного участка возможно не только за неиспользование такового по целевому назначению, но и за использование участка с нарушением требований законодательства, которое может привести к существенному снижению плодородия земель сельскохозяйственного назначения либо причинению вреда окружающей среде.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Органы местного самоуправления в наибольшей степени приближены к населению, им же, как никому другому, известны упущения и правонарушения в области охраны и рационального использования земель.</w:t>
      </w:r>
    </w:p>
    <w:p w:rsidR="00471EF5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7233"/>
      <w:r w:rsidRPr="0020248E"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муниципального района согласно ст.72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</w:t>
      </w:r>
      <w:r w:rsidRPr="0020248E">
        <w:rPr>
          <w:rFonts w:ascii="Times New Roman" w:hAnsi="Times New Roman"/>
          <w:sz w:val="28"/>
          <w:szCs w:val="28"/>
        </w:rPr>
        <w:lastRenderedPageBreak/>
        <w:t>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991D70" w:rsidRPr="0020248E" w:rsidRDefault="00471EF5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726"/>
      <w:r w:rsidRPr="0020248E">
        <w:rPr>
          <w:rFonts w:ascii="Times New Roman" w:hAnsi="Times New Roman"/>
          <w:sz w:val="28"/>
          <w:szCs w:val="28"/>
        </w:rPr>
        <w:t xml:space="preserve">   В срок не позднее,</w:t>
      </w:r>
      <w:r w:rsidR="00991D70" w:rsidRPr="0020248E">
        <w:rPr>
          <w:rFonts w:ascii="Times New Roman" w:hAnsi="Times New Roman"/>
          <w:sz w:val="28"/>
          <w:szCs w:val="28"/>
        </w:rPr>
        <w:t xml:space="preserve"> чем пять рабочих дней со дня поступления от органа местного самоуправления копии акта проверки,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727"/>
      <w:bookmarkEnd w:id="13"/>
      <w:r w:rsidRPr="0020248E">
        <w:rPr>
          <w:rFonts w:ascii="Times New Roman" w:hAnsi="Times New Roman"/>
          <w:sz w:val="28"/>
          <w:szCs w:val="28"/>
        </w:rPr>
        <w:t>Порядок взаимодействия органов государственного земельного надзора с органами, осуществляющими муниципальный земел</w:t>
      </w:r>
      <w:r w:rsidR="00471EF5" w:rsidRPr="0020248E">
        <w:rPr>
          <w:rFonts w:ascii="Times New Roman" w:hAnsi="Times New Roman"/>
          <w:sz w:val="28"/>
          <w:szCs w:val="28"/>
        </w:rPr>
        <w:t xml:space="preserve">ьный контроль, устанавливается </w:t>
      </w:r>
      <w:r w:rsidRPr="0020248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20248E">
        <w:rPr>
          <w:rFonts w:ascii="Times New Roman" w:hAnsi="Times New Roman"/>
          <w:bCs/>
          <w:sz w:val="28"/>
          <w:szCs w:val="28"/>
        </w:rPr>
        <w:t xml:space="preserve">от 26 </w:t>
      </w:r>
      <w:r w:rsidRPr="0020248E">
        <w:rPr>
          <w:rFonts w:ascii="Times New Roman" w:hAnsi="Times New Roman"/>
          <w:bCs/>
          <w:sz w:val="28"/>
          <w:szCs w:val="28"/>
        </w:rPr>
        <w:lastRenderedPageBreak/>
        <w:t>декабря 2014 г. №1515 «Правила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bookmarkEnd w:id="12"/>
      <w:bookmarkEnd w:id="14"/>
      <w:r w:rsidRPr="0020248E">
        <w:rPr>
          <w:rFonts w:ascii="Times New Roman" w:hAnsi="Times New Roman"/>
          <w:bCs/>
          <w:sz w:val="28"/>
          <w:szCs w:val="28"/>
        </w:rPr>
        <w:t>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лицами, индивидуальными предпринимателями, гражданами обязательных требований необходимо отметить, что Постановлением Правительства Российской Федерации от 10 июля 2018 года № 800 утверждены Правила проведения рекультивации и консервации земель (далее – Правила).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Данные Правила устанавливают порядок проведения рекультивации и консервации земель и в равной мере распространяются на земли и земельные участки.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Рекультивации в обязательном порядке подлежат </w:t>
      </w:r>
      <w:r w:rsidR="00471EF5" w:rsidRPr="0020248E">
        <w:rPr>
          <w:rFonts w:ascii="Times New Roman" w:hAnsi="Times New Roman"/>
          <w:sz w:val="28"/>
          <w:szCs w:val="28"/>
        </w:rPr>
        <w:t>нарушенные земли,</w:t>
      </w:r>
      <w:r w:rsidRPr="0020248E">
        <w:rPr>
          <w:rFonts w:ascii="Times New Roman" w:hAnsi="Times New Roman"/>
          <w:sz w:val="28"/>
          <w:szCs w:val="28"/>
        </w:rPr>
        <w:t xml:space="preserve">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Разработка 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 Вышеуказанные лица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</w:t>
      </w:r>
      <w:r w:rsidRPr="0020248E">
        <w:rPr>
          <w:rFonts w:ascii="Times New Roman" w:hAnsi="Times New Roman"/>
          <w:sz w:val="28"/>
          <w:szCs w:val="28"/>
        </w:rPr>
        <w:lastRenderedPageBreak/>
        <w:t>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месяцев.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261"/>
      <w:r w:rsidRPr="0020248E">
        <w:rPr>
          <w:rFonts w:ascii="Times New Roman" w:hAnsi="Times New Roman"/>
          <w:sz w:val="28"/>
          <w:szCs w:val="28"/>
        </w:rPr>
        <w:t xml:space="preserve">а) со дня окончания лицом деятельности, осуществление которой привело к деградации земель и (или) </w:t>
      </w:r>
      <w:r w:rsidRPr="0020248E">
        <w:rPr>
          <w:rFonts w:ascii="Times New Roman" w:hAnsi="Times New Roman"/>
          <w:sz w:val="28"/>
          <w:szCs w:val="28"/>
          <w:u w:val="single"/>
        </w:rPr>
        <w:t>снижению плодородия земель сельскохозяйственного назначения</w:t>
      </w:r>
      <w:r w:rsidRPr="0020248E">
        <w:rPr>
          <w:rFonts w:ascii="Times New Roman" w:hAnsi="Times New Roman"/>
          <w:sz w:val="28"/>
          <w:szCs w:val="28"/>
        </w:rPr>
        <w:t>;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262"/>
      <w:bookmarkEnd w:id="15"/>
      <w:r w:rsidRPr="0020248E">
        <w:rPr>
          <w:rFonts w:ascii="Times New Roman" w:hAnsi="Times New Roman"/>
          <w:sz w:val="28"/>
          <w:szCs w:val="28"/>
        </w:rPr>
        <w:t>б) со дня совершения действия, в результате которого произошла деградация земель;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263"/>
      <w:bookmarkEnd w:id="16"/>
      <w:r w:rsidRPr="0020248E">
        <w:rPr>
          <w:rFonts w:ascii="Times New Roman" w:hAnsi="Times New Roman"/>
          <w:sz w:val="28"/>
          <w:szCs w:val="28"/>
        </w:rPr>
        <w:t>в) со дня выявления деградации земель;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264"/>
      <w:bookmarkEnd w:id="17"/>
      <w:r w:rsidRPr="0020248E">
        <w:rPr>
          <w:rFonts w:ascii="Times New Roman" w:hAnsi="Times New Roman"/>
          <w:sz w:val="28"/>
          <w:szCs w:val="28"/>
        </w:rPr>
        <w:t>г) 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  <w:bookmarkEnd w:id="18"/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 лет для консервации земель.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рекультивации.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</w:t>
      </w:r>
      <w:r w:rsidRPr="0020248E">
        <w:rPr>
          <w:rFonts w:ascii="Times New Roman" w:hAnsi="Times New Roman"/>
          <w:sz w:val="28"/>
          <w:szCs w:val="28"/>
        </w:rPr>
        <w:lastRenderedPageBreak/>
        <w:t xml:space="preserve">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пунктом 5 настоящих Правил. </w:t>
      </w:r>
    </w:p>
    <w:p w:rsidR="00991D70" w:rsidRPr="0020248E" w:rsidRDefault="00991D70" w:rsidP="00471E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В срок не позднее чем 30 календарных дней со дня подписания </w:t>
      </w:r>
      <w:r w:rsidR="00471EF5" w:rsidRPr="0020248E">
        <w:rPr>
          <w:rFonts w:ascii="Times New Roman" w:hAnsi="Times New Roman"/>
          <w:sz w:val="28"/>
          <w:szCs w:val="28"/>
        </w:rPr>
        <w:t>акта лицо</w:t>
      </w:r>
      <w:r w:rsidRPr="0020248E">
        <w:rPr>
          <w:rFonts w:ascii="Times New Roman" w:hAnsi="Times New Roman"/>
          <w:sz w:val="28"/>
          <w:szCs w:val="28"/>
        </w:rPr>
        <w:t>, исполнительный орган государственной власти, орган местного самоуправления, обеспечившие проведение рекультивации земель, консервации,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согласованию, а также в федеральные органы исполнительной власти.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 и её территориальные органы осуществляют государственный земельный надзор с применением риск-ориентированного подхода.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001"/>
      <w:r w:rsidRPr="0020248E">
        <w:rPr>
          <w:rFonts w:ascii="Times New Roman" w:hAnsi="Times New Roman"/>
          <w:sz w:val="28"/>
          <w:szCs w:val="28"/>
        </w:rPr>
        <w:t>Риск-ориентированный подход представляет собой метод организации и осуществления государственного контроля</w:t>
      </w:r>
      <w:r w:rsidR="00471EF5" w:rsidRPr="0020248E">
        <w:rPr>
          <w:rFonts w:ascii="Times New Roman" w:hAnsi="Times New Roman"/>
          <w:sz w:val="28"/>
          <w:szCs w:val="28"/>
        </w:rPr>
        <w:t xml:space="preserve"> </w:t>
      </w:r>
      <w:r w:rsidRPr="0020248E">
        <w:rPr>
          <w:rFonts w:ascii="Times New Roman" w:hAnsi="Times New Roman"/>
          <w:sz w:val="28"/>
          <w:szCs w:val="28"/>
        </w:rPr>
        <w:t>(надзора), при котором определяется выбор интенсивности проведения проверок (форма, продолжительность, периодичность) и мероприятий по профилактике нарушений для отнесения деятельности юридического лица, индивидуального предпринимателя (т.е. правообладателя земельного участка) к определенной категории риска, либо определенному классу опасности.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Отнесение земельных участков к определённой категории риска и изменения присвоенной земельному участку категории риска осуществляется решением руководителя (заместителя руководителя)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к определённой категории риска.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1. К категории среднего риска относятся: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011"/>
      <w:bookmarkEnd w:id="19"/>
      <w:r w:rsidRPr="0020248E">
        <w:rPr>
          <w:rFonts w:ascii="Times New Roman" w:hAnsi="Times New Roman"/>
          <w:sz w:val="28"/>
          <w:szCs w:val="28"/>
        </w:rPr>
        <w:lastRenderedPageBreak/>
        <w:t>а) 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012"/>
      <w:bookmarkEnd w:id="20"/>
      <w:r w:rsidRPr="0020248E">
        <w:rPr>
          <w:rFonts w:ascii="Times New Roman" w:hAnsi="Times New Roman"/>
          <w:sz w:val="28"/>
          <w:szCs w:val="28"/>
        </w:rPr>
        <w:t>б) мелиорируемые и мелиорированные земельные участки;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1013"/>
      <w:bookmarkEnd w:id="21"/>
      <w:r w:rsidRPr="0020248E">
        <w:rPr>
          <w:rFonts w:ascii="Times New Roman" w:hAnsi="Times New Roman"/>
          <w:sz w:val="28"/>
          <w:szCs w:val="28"/>
        </w:rPr>
        <w:t>в) 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птицемест и более);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1014"/>
      <w:bookmarkEnd w:id="22"/>
      <w:r w:rsidRPr="0020248E">
        <w:rPr>
          <w:rFonts w:ascii="Times New Roman" w:hAnsi="Times New Roman"/>
          <w:sz w:val="28"/>
          <w:szCs w:val="28"/>
        </w:rPr>
        <w:t>г) 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1002"/>
      <w:bookmarkEnd w:id="23"/>
      <w:r w:rsidRPr="0020248E">
        <w:rPr>
          <w:rFonts w:ascii="Times New Roman" w:hAnsi="Times New Roman"/>
          <w:sz w:val="28"/>
          <w:szCs w:val="28"/>
        </w:rPr>
        <w:t>2. К категории умеренного риска относятся: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1021"/>
      <w:bookmarkEnd w:id="24"/>
      <w:r w:rsidRPr="0020248E">
        <w:rPr>
          <w:rFonts w:ascii="Times New Roman" w:hAnsi="Times New Roman"/>
          <w:sz w:val="28"/>
          <w:szCs w:val="28"/>
        </w:rPr>
        <w:t>а) 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1022"/>
      <w:bookmarkEnd w:id="25"/>
      <w:r w:rsidRPr="0020248E">
        <w:rPr>
          <w:rFonts w:ascii="Times New Roman" w:hAnsi="Times New Roman"/>
          <w:sz w:val="28"/>
          <w:szCs w:val="28"/>
        </w:rPr>
        <w:t>б) земельные участки, в границах которых расположены магистральные трубопроводы;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1023"/>
      <w:bookmarkEnd w:id="26"/>
      <w:r w:rsidRPr="0020248E">
        <w:rPr>
          <w:rFonts w:ascii="Times New Roman" w:hAnsi="Times New Roman"/>
          <w:sz w:val="28"/>
          <w:szCs w:val="28"/>
        </w:rPr>
        <w:t>в) 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птицемест);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1024"/>
      <w:bookmarkEnd w:id="27"/>
      <w:r w:rsidRPr="0020248E">
        <w:rPr>
          <w:rFonts w:ascii="Times New Roman" w:hAnsi="Times New Roman"/>
          <w:sz w:val="28"/>
          <w:szCs w:val="28"/>
        </w:rPr>
        <w:t>г) 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1003"/>
      <w:bookmarkEnd w:id="28"/>
      <w:r w:rsidRPr="0020248E">
        <w:rPr>
          <w:rFonts w:ascii="Times New Roman" w:hAnsi="Times New Roman"/>
          <w:sz w:val="28"/>
          <w:szCs w:val="28"/>
        </w:rPr>
        <w:t>3. К категории низкого риска относятся все иные земельные участки, не отнесенные в соответствии с пунктами 1 и 2 настоящих критериев к категориям среднего или умеренного риска.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1004"/>
      <w:bookmarkEnd w:id="29"/>
      <w:r w:rsidRPr="0020248E">
        <w:rPr>
          <w:rFonts w:ascii="Times New Roman" w:hAnsi="Times New Roman"/>
          <w:sz w:val="28"/>
          <w:szCs w:val="28"/>
        </w:rPr>
        <w:t xml:space="preserve">4. Земельные участки, подлежащие в соответствии с пунктами 2 и 3 настоящих критериев отнесению к категории умеренного и низкого риска, </w:t>
      </w:r>
      <w:r w:rsidRPr="0020248E">
        <w:rPr>
          <w:rFonts w:ascii="Times New Roman" w:hAnsi="Times New Roman"/>
          <w:sz w:val="28"/>
          <w:szCs w:val="28"/>
        </w:rPr>
        <w:lastRenderedPageBreak/>
        <w:t>подлежат отнесению соответственно к категории среднего, умеренного риска при наличии вступившего в законную силу в течение последних 3 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1041"/>
      <w:bookmarkEnd w:id="30"/>
      <w:r w:rsidRPr="0020248E">
        <w:rPr>
          <w:rFonts w:ascii="Times New Roman" w:hAnsi="Times New Roman"/>
          <w:sz w:val="28"/>
          <w:szCs w:val="28"/>
        </w:rPr>
        <w:t>а) статьей 8.6 Кодекса Российской Федерации об административных правонарушениях;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1042"/>
      <w:bookmarkEnd w:id="31"/>
      <w:r w:rsidRPr="0020248E">
        <w:rPr>
          <w:rFonts w:ascii="Times New Roman" w:hAnsi="Times New Roman"/>
          <w:sz w:val="28"/>
          <w:szCs w:val="28"/>
        </w:rPr>
        <w:t>б) частями 25, 26 статьи 19.5 и статьей 19.6 Кодекса Российской Федерации об административных правонарушениях в части предписаний (постановлений,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 вопросам соблюдения требований земельного законодательства и устранения нарушений в области земельных отношений.</w:t>
      </w:r>
      <w:bookmarkEnd w:id="32"/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в зависимости от присвоенной категории риска со следующей периодичностью: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 - для земельных участков, отнесённых к категории среднего риска – не чаще чем один раз в 3 года; 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- для земельных участков, отнесённых к категории умеренного риска – не чаще чем один раз в 5 лет. </w:t>
      </w:r>
    </w:p>
    <w:p w:rsidR="0043552D" w:rsidRPr="0020248E" w:rsidRDefault="00991D70" w:rsidP="0047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 и граждан, являющихся правообладателями земельных участков, отнесённых к категории низкого риска, не проводятся.  Юридическое лицо, индивидуальный предприниматель или гражданин вправе подать в Федеральную службу по ветеринарному и фитосанитарному </w:t>
      </w:r>
      <w:r w:rsidRPr="0020248E">
        <w:rPr>
          <w:rFonts w:ascii="Times New Roman" w:hAnsi="Times New Roman"/>
          <w:sz w:val="28"/>
          <w:szCs w:val="28"/>
        </w:rPr>
        <w:lastRenderedPageBreak/>
        <w:t>надзору и её территориальный орган заявление об изменении присвоенной ранее земельному участку категории риска.</w:t>
      </w:r>
    </w:p>
    <w:p w:rsidR="00991D70" w:rsidRPr="0020248E" w:rsidRDefault="00991D70" w:rsidP="00471EF5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48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Для недопущения юридическими лицами и гражданами нарушений в </w:t>
      </w:r>
      <w:r w:rsidRPr="0020248E">
        <w:rPr>
          <w:b/>
          <w:sz w:val="28"/>
          <w:szCs w:val="28"/>
        </w:rPr>
        <w:t>сфере карантина растений</w:t>
      </w:r>
      <w:r w:rsidRPr="0020248E">
        <w:rPr>
          <w:sz w:val="28"/>
          <w:szCs w:val="28"/>
        </w:rPr>
        <w:t>, необходимо исполнять следующие основные требования законодательства: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1. При ввозе на территорию Республики Мордовии растительной продукции импортного происхождения или происхождением из карантинных фитосанитарных зон, расположенных на территории РФ, в соответствии с приказом Минсельхоза РФ от 28 июля 2020 г. N 425, необходимо немедленно, в срок не позднее, 1 календарного дня со дня ее доставки извещать об этом Управление Россельхознадзора.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Такое извещение можно передать нарочно, либо направить заказным письмом с уведомлением о вручении, либо через официальный сайт Россельхознадзора в информационно-телекоммуникационной сети «Интернет».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Для этого на официальном сайте Россельхознадзора в левой стороне главной страницы есть активная ссылка - Аргус-Фито.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По этой ссылке открывается страница, где в разделе «Адреса доступа к системам ФГИС «Аргус-Фито», необходимо выбрать пункт «Электронный карантинный сертификат. (Извещение о доставке, заявка на выдачу КС).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По ссылке открывается страница, на которой, выбрав пункт извещение о доставке можно сделать это в электронном виде. Подробнее можно узнать в разделе «Руководство пользователя».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Для удобства, на официальном сайте Управления в правой и левой стороне главной страницы расположены кнопки, которые сразу перенаправляют пользователей на соответствующую страницу официального сайта Россельхознадзора.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Следующее требование законодательства в сфере карантина растений, которое часто игнорируют хозяйствующие субъекты – это обязанность собственников или арендаторов подкарантинных объектов (к </w:t>
      </w:r>
      <w:r w:rsidRPr="0020248E">
        <w:rPr>
          <w:sz w:val="28"/>
          <w:szCs w:val="28"/>
        </w:rPr>
        <w:lastRenderedPageBreak/>
        <w:t xml:space="preserve">подкарантинным объектам относят земельные участки, склады, производственные территории) проводить их обследования с целью выявления карантинных объектов.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Еще одно требование, которое игнорируется предприятиями и гражданами - это требование оформления карантинных сертификатов в случае если продукция вывозится из карантинной фитосанитарной зоны.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Хозяйствующие субъекты, которые получают продукцию из других регионов Российской Федерации, а также из карантинных фитосанитарных зон Республики Мордовия, заранее, при заключении договоров должны оговаривать требования к поставщикам оформлять карантинные сертификаты, в случае, если продукция выращена в карантинной фитосанитарной зоне. Информация о карантинных фитосанитарных зонах, установленных на территории Российской Федерации выложена в открытый доступ на официальных сайтах Управлений Россельхознадзора, там можно самостоятельно посмотреть наличие таких зон.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зоны, они сами обязаны оформить на такую продукцию карантинный сертификат.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Необходимо отметить, что в соответствии с требованиями ст. 21 (Вывоз из карантинной фитосанитарной зоны подкарантинной продукции) Федерального закона «О карантине растений» от 21.07.2014 г. № 206-ФЗ, в случае установления карантинной фитосанитарной зоны и введения карантинного фитосанитарного режима, вывоз из карантинной фитосанитарной зоны подкарантинной продукции, осуществляется на основании карантинного сертификата в форме электронного документа, подписанного усиленной квалифицированной </w:t>
      </w:r>
      <w:hyperlink r:id="rId8">
        <w:r w:rsidRPr="0020248E">
          <w:rPr>
            <w:sz w:val="28"/>
            <w:szCs w:val="28"/>
          </w:rPr>
          <w:t>электронной подписью</w:t>
        </w:r>
      </w:hyperlink>
      <w:r w:rsidRPr="0020248E">
        <w:rPr>
          <w:sz w:val="28"/>
          <w:szCs w:val="28"/>
        </w:rPr>
        <w:t>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Оформление карантинного сертификата состоит из нескольких процедур: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1) подача заявки в Управление Россельхознадзора для выделения специалиста на осуществление досмотра отправляемой продукции и отбора </w:t>
      </w:r>
      <w:r w:rsidRPr="0020248E">
        <w:rPr>
          <w:sz w:val="28"/>
          <w:szCs w:val="28"/>
        </w:rPr>
        <w:lastRenderedPageBreak/>
        <w:t xml:space="preserve">образцов.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2) направление отобранных образцов в лабораторию, аккредитованную для проведения анализов в сфере карантина растений.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3) получение заключения карантинной экспертизы из лаборатории.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4) подача заявки в Управление Россельхознадзора на выдачу карантинного сертификата.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3" w:name="sub_2122"/>
      <w:bookmarkStart w:id="34" w:name="sub_21211"/>
      <w:bookmarkEnd w:id="33"/>
      <w:bookmarkEnd w:id="34"/>
      <w:r w:rsidRPr="0020248E">
        <w:rPr>
          <w:sz w:val="28"/>
          <w:szCs w:val="28"/>
        </w:rPr>
        <w:t>В заявке на выдачу карантинного сертификата указываются сведения о наименовании и месте нахождения грузоотправителя и грузополучателя;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5" w:name="sub_2123"/>
      <w:bookmarkStart w:id="36" w:name="sub_21221"/>
      <w:bookmarkEnd w:id="35"/>
      <w:bookmarkEnd w:id="36"/>
      <w:r w:rsidRPr="0020248E">
        <w:rPr>
          <w:sz w:val="28"/>
          <w:szCs w:val="28"/>
        </w:rPr>
        <w:t>3) сведения о наименовании подкарантинной продукции и ее объеме;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7" w:name="sub_2124"/>
      <w:bookmarkStart w:id="38" w:name="sub_21231"/>
      <w:bookmarkEnd w:id="37"/>
      <w:bookmarkEnd w:id="38"/>
      <w:r w:rsidRPr="0020248E">
        <w:rPr>
          <w:sz w:val="28"/>
          <w:szCs w:val="28"/>
        </w:rPr>
        <w:t>4) сведения о транспортных средствах;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9" w:name="sub_2125"/>
      <w:bookmarkStart w:id="40" w:name="sub_21241"/>
      <w:bookmarkEnd w:id="39"/>
      <w:bookmarkEnd w:id="40"/>
      <w:r w:rsidRPr="0020248E">
        <w:rPr>
          <w:sz w:val="28"/>
          <w:szCs w:val="28"/>
        </w:rPr>
        <w:t>5) заключение о карантинном фитосанитарном состоянии подкарантинной продукции.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41" w:name="sub_2130"/>
      <w:bookmarkStart w:id="42" w:name="sub_21251"/>
      <w:bookmarkEnd w:id="41"/>
      <w:bookmarkEnd w:id="42"/>
      <w:r w:rsidRPr="0020248E">
        <w:rPr>
          <w:sz w:val="28"/>
          <w:szCs w:val="28"/>
        </w:rPr>
        <w:t>Карантинный сертификат оформляется Управлением, в течение трех дней со дня представления гражданином, юридическим лицом необходимых документов и сведений, путем внесения соответствующих сведений в ИС «Аргус-Фито», после чего карантинному сертификату присваивается уникальный идентификационный номер.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Срок действия карантинного сертификата – 15 дней.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Кроме того, в связи с вступлением в силу ст. 21 Федерального закона «О карантине растений» от 21.07.2014 г. № 206-ФЗ необходимо помнить еще два важных момента: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1. Перевозка подкарантинной продукции, допускается при условии указания в документах, сопровождающих груз, уникального идентификационного номера карантинного сертификата.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43" w:name="sub_2170"/>
      <w:bookmarkStart w:id="44" w:name="sub_21601"/>
      <w:bookmarkStart w:id="45" w:name="sub_21701"/>
      <w:bookmarkEnd w:id="43"/>
      <w:bookmarkEnd w:id="44"/>
      <w:bookmarkEnd w:id="45"/>
      <w:r w:rsidRPr="0020248E">
        <w:rPr>
          <w:sz w:val="28"/>
          <w:szCs w:val="28"/>
        </w:rPr>
        <w:t>2.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продукции.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lastRenderedPageBreak/>
        <w:t xml:space="preserve">Следующее требование законодательства в сфере карантина растений, которое часто игнорируют хозяйствующие субъекты – это обязанность собственников или арендаторов подкарантинных объектов проводить их обследования с целью выявления карантинных объектов.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Чтобы избежать нарушения </w:t>
      </w:r>
      <w:r w:rsidRPr="0020248E">
        <w:rPr>
          <w:i/>
          <w:sz w:val="28"/>
          <w:szCs w:val="28"/>
        </w:rPr>
        <w:t xml:space="preserve">в сфере качества и безопасности зерна и продуктов его переработки </w:t>
      </w:r>
      <w:r w:rsidRPr="0020248E">
        <w:rPr>
          <w:sz w:val="28"/>
          <w:szCs w:val="28"/>
        </w:rPr>
        <w:t>необходимо помнить, что в соответствии с техническим регламентом «О безопасности зерна» все зерновые культуры, используемые для пищевых и кормовых целей, подлежат проверке на соответствие их требованиям безопасности. При выпуске в обращение на зерно должна быть оформлена декларация о соответствии его требованиям технического регламента. Зерно признаётся безопасным, если оно прошло необходимые процедуры оценки (подтверждения) соответствия. Проведение таких процедур подтверждается протоколам испытаний и Декларацией о соответствии, оформленной на основании протокола.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i/>
          <w:sz w:val="28"/>
          <w:szCs w:val="28"/>
        </w:rPr>
        <w:t>В сфере семеноводства сельскохозяйственных культур</w:t>
      </w:r>
      <w:r w:rsidRPr="0020248E">
        <w:rPr>
          <w:sz w:val="28"/>
          <w:szCs w:val="28"/>
        </w:rPr>
        <w:t xml:space="preserve"> при проведении проверок наиболее часто встречаются следующие нарушения: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Во-первых, это реализация семян с/х растений без документов, удостоверяющих сортовые и посевные качества. Такие нарушения встречаются в основном при реализации пакетированных семян овощных и цветочных культур. Согласно Приказа Минсельхозпрода РФ от 31 июля 2020 года № 443 "Об утверждении Порядка реализации и транспортировки семян сельскохозяйственных растений" реализация семян сортов, включенных в Государственный реестр селекционных достижений, допущенных к использованию осуществляется при наличии документа, удостоверяющего их сортовые и посевные качества. Соответственно поставщики семян, к товарно-транспортным накладным должны прикладывать документы, подтверждающие их сортовые и посевные качества.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К сортовым документам на партии семян, произведенных на территории Российской Федерации, относятся Акты апробации посевов, которые подтверждают, что культура была произведена в должной изоляции, позволяющей обеспечить сортовую чистоту и сортовые признаки </w:t>
      </w:r>
      <w:r w:rsidRPr="0020248E">
        <w:rPr>
          <w:sz w:val="28"/>
          <w:szCs w:val="28"/>
        </w:rPr>
        <w:lastRenderedPageBreak/>
        <w:t>вегетирующих растений, а также соответствие заявленному сорту. Посевные качества (основные из которых – всхожесть и чистота) - подтверждаются Протоколами испытаний. Либо семена должны сопровождаться сертификатами соответствия.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области сертификации семян зарегистрированы следующие системы добровольного подтверждения соответствия, предусматривающие сертификацию семян: Система добровольной сертификации "Россельхозцентр", Система добровольной сертификации семян сельскохозяйственных растений "СемСтандарт".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Обе системы равнозначны и равноценны. Соответственно есть 3 варианта документов, которыми должны сопровождаться семена:</w:t>
      </w:r>
    </w:p>
    <w:p w:rsidR="0043552D" w:rsidRPr="0020248E" w:rsidRDefault="0043552D" w:rsidP="0043552D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копии акта апробации и протокола испытания, заверенные синей печатью районного отдела Россельхозцентра, где находится производитель семян,</w:t>
      </w:r>
    </w:p>
    <w:p w:rsidR="0043552D" w:rsidRPr="0020248E" w:rsidRDefault="0043552D" w:rsidP="0043552D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копия сертификата соответствия одной из двух систем добровольной сертификации семян, заверенной синей печатью отдела органа по сертификации, выдавшего оригинал документа, с записью о получателе семян и их количестве,</w:t>
      </w:r>
    </w:p>
    <w:p w:rsidR="0043552D" w:rsidRPr="0020248E" w:rsidRDefault="0043552D" w:rsidP="0043552D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оригинал сертификата соответствия, выданный отделом органа по сертификации семян в месте расположения продавца, либо оригинал сертификата соответствия, выданный отделом органа по сертификации в месте расположения покупателя.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Кроме того, при приобретении семян необходимо проверить зарегистрирован ли сорт в Государственном реестре селекционных достижений. Сам реестр размещен на сайте Госсорткомиссии РФ.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В сфере карантина растений в сентябре 2020 года вступило в силу Постановление Правительства РФ от 29 августа 2020 г. №1304 «Об утверждении Положения о государственном карантинном фитосанитарном контроле (надзоре)».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Основным новшеством этого положения является утверждение критериев отнесения объектов государственного карантинного </w:t>
      </w:r>
      <w:r w:rsidRPr="0020248E">
        <w:rPr>
          <w:sz w:val="28"/>
          <w:szCs w:val="28"/>
        </w:rPr>
        <w:lastRenderedPageBreak/>
        <w:t xml:space="preserve">фитосанитарного контроля к категориям риска. 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Всего выделены 3 категории риска: средний, умеренный и низкий. В зависимости от категории, плановые проверки в сфере карантина растений для хозяйствующих субъектов средней категории риска проводятся 1 раз в 4 года, умеренной категории - не чаще одного раза в 5 лет, в отношении хозяйствующих субъектов низкой категории риска плановые проверки не проводятся.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К средней категории отнесена деятельность юридических лиц и индивидуальных предпринимателей по выращиванию семенного и посадочного материала, осуществляемая не в карантинной фитосанитарной зоне и деятельность по хранению зерна, в случае, если за последние 3 года не менее 2-х раз лица были привлечены к административной ответственности по статьям 10.1, 10.2, 10.3, 19.4, 19.5, 19.6.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К умеренной категории риска отнесена деятельность юридических лиц и индивидуальных предпринимателей, использующих технологии, обеспечивающие лишение карантинных объектов жизнеспособности и деятельность лабораторий, осуществляющих исследования в области карантина растений, при выполнении тех же условий не привлечения к административной ответственности.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Другими словами, если хозяйствующие субъекты не привлекались к административной ответственности в сфере карантина растений, плановые проверки в отношении них проводиться не будут.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Следующий нормативно-правовой акт, который вступил в силу 1 января 2021 года - Приказ Минсельхоза РФ от 30 июля 2020 г. № 432 «Об утверждении перечня подкарантинной продукции, на которую выдается карантинный сертификат».</w:t>
      </w:r>
    </w:p>
    <w:p w:rsidR="0043552D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отличии от предыдущего перечня, утвержденного приказом от 03.05.2018 года № 188, из нового исключены сушеные фрукты, крупа и мука, расфасованные в потребительскую тару, чай и пряности, расфасованные в потребительскую упаковку.</w:t>
      </w:r>
    </w:p>
    <w:p w:rsidR="00662C2F" w:rsidRPr="00E24ADA" w:rsidRDefault="00662C2F" w:rsidP="00662C2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62C2F">
        <w:rPr>
          <w:sz w:val="28"/>
          <w:szCs w:val="28"/>
        </w:rPr>
        <w:t xml:space="preserve">В связи с открытием сезона весенне-полевых работ и началом </w:t>
      </w:r>
      <w:r w:rsidRPr="00662C2F">
        <w:rPr>
          <w:sz w:val="28"/>
          <w:szCs w:val="28"/>
        </w:rPr>
        <w:lastRenderedPageBreak/>
        <w:t xml:space="preserve">посевной, напоминаем о вступившем в силу 20 мая 2020 года приказе </w:t>
      </w:r>
      <w:hyperlink r:id="rId9" w:history="1">
        <w:r w:rsidRPr="00662C2F">
          <w:rPr>
            <w:sz w:val="28"/>
            <w:szCs w:val="28"/>
          </w:rPr>
          <w:t>Министерства сельского хозяйства РФ от 6 марта 2020 г. N 112</w:t>
        </w:r>
      </w:hyperlink>
      <w:r w:rsidRPr="00662C2F">
        <w:rPr>
          <w:sz w:val="28"/>
          <w:szCs w:val="28"/>
        </w:rPr>
        <w:t>.  В этом приказе, на хозяйствующие субъекты возложена обязанность извещать территориальные Управления Россельхознадзора о поступлении семян импортного происхождения с целью установления их фитосанитарного состояния и фитосанитарного состояния складов хранения. Эти требования необходимо соблюдать, в том числе и для семян, полученных из других регионов Российской Федерации. А использование таких семян разрешено только после получения заключения карантинной экспертизы и составления акта государственного карантинного фитосанитарного контроля, выдаваемого должностными лицами Управления Россельхознадзора.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сфере семеноводства сельскохозяйственных растений с 1 января 2021 года вступил в силу новый порядок реализации и транспортировки партий семян сельскохозяйственных растений, утвержденный приказом Минсельхоза от 31 июля 2020 года № 443.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отличие от утратившего силу - утвержденного Приказом Минсельхоза от 12 декабря 2017 г. № 622, в новом внесен ряд изменений: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1. исключено требование о сопровождении семян, реализуемых оптовыми партиями в малогабаритной упаковке свидетельством, выдаваемым продавцом семян;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2. исключено требование о наличие на таре либо упаковке семян, обработанных химическим или биологическими препаратами предупреждающей надписи и сопровождении таких семян инструкцией по безопасному обращению с ними;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3. в новом порядке исключен запрет на ввоз и реализацию протравленных семян препаратами, не зарегистрированными на территории Российской Федерации;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4. исключен пункт о дополнительной возможности указания в маркировке надписей на государственных языках субъектов Российской Федерации, а также дублирование текста и надписей на иностранных языках;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5. исключено требование наличия на ярлыке или этикетке, либо на </w:t>
      </w:r>
      <w:r w:rsidRPr="0020248E">
        <w:rPr>
          <w:sz w:val="28"/>
          <w:szCs w:val="28"/>
        </w:rPr>
        <w:lastRenderedPageBreak/>
        <w:t>пакетиках семя информации о годе урожая.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6. исключено требование указания в товаросопроводительных документах при транспортировке семян насыпью записи «Семена на сортировку и подработку». Тоже самое касается этикетки на каждой упаковке таких семян.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новом порядке добавлены новые требования, отсутствующие ранее: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- добавлено требование о том, что оригинальные и элитные семена сельскохозяйственных растений должны реализовываться в упакованном виде.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- на ярлыке или этикетке семян должно быть обязательно указано ботаническое название растений на латинском языке и название на русском языке.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- для семян сельскохозяйственных растений, ввезенных из иностранных государств, должно быть указано место производства этих семян, наименование и адрес организации производителя и импортера.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- на ярлыке обязательно должна быть указана информация о наличии (отсутствии) генетических модификаций.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- транспортировка партий семян сельскохозяйственных растений должна сопровождаться документами, подтверждающими происхождение, сортовые и посевные показатели качества семян.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 сфере качества и безопасности зерна с 1 января 2021 года вступил в силу приказ Министерства экономического развития РФ от 31 июля 2020 года № 478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Основными положениями этого нормативно правового акта являются следующие: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 xml:space="preserve">1. декларация о соответствии регистрируется в едином реестре в электронной форме с использованием информационно-телекоммуникационной сети «Интернет» посредством специализированного </w:t>
      </w:r>
      <w:r w:rsidRPr="0020248E">
        <w:rPr>
          <w:sz w:val="28"/>
          <w:szCs w:val="28"/>
        </w:rPr>
        <w:lastRenderedPageBreak/>
        <w:t>сервиса автоматизированной электронной регистрации деклараций.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2. декларация о соответствии регистрируется посредством специализированного сервиса на основании информации предоставляемой заявителем, зарегистрированным в качестве юридического лица или индивидуального предпринимателя. К декларации прилагаются документы в электронном виде и подписываются усиленной квалифицированной электронной подписью заявителя.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3. 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союза. В остальных случаях заявители осуществляют декларирование самостоятельно.</w:t>
      </w:r>
    </w:p>
    <w:p w:rsidR="0043552D" w:rsidRPr="0020248E" w:rsidRDefault="0043552D" w:rsidP="0043552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48E">
        <w:rPr>
          <w:sz w:val="28"/>
          <w:szCs w:val="28"/>
        </w:rPr>
        <w:t>Внесение изменений в зарегистрированную декларацию о соответствии не допускается. При необходимости внесения изменений, заявитель принимает новую декларацию и осуществляет ее регистрацию.</w:t>
      </w:r>
    </w:p>
    <w:p w:rsidR="009D5E47" w:rsidRDefault="009D5E47" w:rsidP="009D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sz w:val="28"/>
          <w:szCs w:val="28"/>
        </w:rPr>
        <w:t xml:space="preserve">С 01.07.2021 года вступает в силу </w:t>
      </w: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федеральн</w:t>
      </w: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ый</w:t>
      </w: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закон от 31.07.2020 № 248-ФЗ «О государственном контроле (надзоре) и муниципальном к</w:t>
      </w: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онтроле в Российской Федерации»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t>(за исключением части 11 статьи 30, которая вступает в силу с 1 января 2022 г. и части 2 статьи 39, которая вступает в силу с 1 января 2023 г.)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46" w:name="_GoBack"/>
      <w:bookmarkEnd w:id="46"/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Текст закона опубликован на "Официальном интернет - портале правовой информации" (www.pravo.gov.ru) 31 июля 2020 г., в "Российской газете" от 5 августа 2020 г. № 171, в Собрании законодательства Российской Федерации от 3 августа 2020 г. N 31 (часть I) ст. 5007.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 В данном Законе под </w:t>
      </w:r>
      <w:r w:rsidRPr="009D5E47">
        <w:rPr>
          <w:rFonts w:ascii="Times New Roman" w:hAnsi="Times New Roman" w:cs="Times New Roman"/>
          <w:bCs/>
          <w:iCs/>
          <w:sz w:val="28"/>
          <w:szCs w:val="28"/>
          <w:u w:val="single"/>
        </w:rPr>
        <w:t>государственным контролем (надзором), муниципальным контролем в Российской Федерации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12"/>
          <w:szCs w:val="28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Законом установлены принципы государственного контроля (надзора), муниципального контроля: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Законность и обоснованность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Стимулирование добросовестного соблюдения обязательных требований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Соразмерность вмешательства в деятельность контролируемых лиц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Охрана прав и законных интересов, уважение достоинства личности деловой репутации контролируемых лиц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Недопустимость злоупотребления правом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Соблюдение охраняемой законом тайны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Открытость и доступность информации об организации и осуществлении государственного контроля (надзора), муниципального контроля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Оперативность при осуществлении государственного контроля (надзора), муниципального контроля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10"/>
          <w:szCs w:val="28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Предметом государственного контроля (надзора), муниципального контроля является: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2) соблюдение (реализация) требований, содержащихся в разрешительных документах;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Предмет контроля определяется федеральным законом о виде контроля, законом субъекта Российской Федерации о виде контроля.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12"/>
          <w:szCs w:val="28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Объектами </w:t>
      </w: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государственного контроля (надзора), муниципального контроля является: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действия (бездействие);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требования;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   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   При сборе,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   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14"/>
          <w:szCs w:val="28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Участники отношений государственного контроля (надзора), муниципального контроля: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Контрольные (надзорные) органы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Должностные лица контрольных (надзорных) органов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Контролируемые лица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Свидетель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Эксперт. Экспертная организация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Специалист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Cs w:val="28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Контрольно - надзорные мероприятия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Контрольная закупка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Мониторинговая закупка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Выборочный контроль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Инспекционный визит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Рейдовый осмотр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Документарная проверка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Выездная проверка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Наблюдение за соблюдением обязательных требований (мониторинг безопасности)</w:t>
      </w:r>
    </w:p>
    <w:p w:rsidR="009D5E47" w:rsidRPr="009D5E47" w:rsidRDefault="009D5E47" w:rsidP="009D5E47">
      <w:pPr>
        <w:numPr>
          <w:ilvl w:val="0"/>
          <w:numId w:val="36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Выездное обследование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Cs w:val="28"/>
        </w:rPr>
      </w:pP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Профилактические мероприятия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Информирование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Обобщение правоприменительной практики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Меры стимулирования добросовестности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Объявление предостережения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Консультирование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Самообследование </w:t>
      </w:r>
    </w:p>
    <w:p w:rsidR="009D5E47" w:rsidRPr="009D5E47" w:rsidRDefault="009D5E47" w:rsidP="009D5E47">
      <w:pPr>
        <w:numPr>
          <w:ilvl w:val="0"/>
          <w:numId w:val="37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Профилактический визит 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14"/>
          <w:szCs w:val="28"/>
        </w:rPr>
      </w:pPr>
    </w:p>
    <w:p w:rsid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Требования закона</w:t>
      </w:r>
    </w:p>
    <w:p w:rsidR="009D5E47" w:rsidRPr="009D5E47" w:rsidRDefault="009D5E47" w:rsidP="009D5E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Общий срок проведения документарной и выездной проверок не будет превышать 10 рабочих дней (сейчас он составляет максимум 20 рабочих дней).</w:t>
      </w:r>
    </w:p>
    <w:p w:rsidR="009D5E47" w:rsidRPr="009D5E47" w:rsidRDefault="009D5E47" w:rsidP="009D5E47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 xml:space="preserve">Окончание контрольного (надзорного) мероприятия сопровождается составлением акта. </w:t>
      </w:r>
    </w:p>
    <w:p w:rsidR="009D5E47" w:rsidRPr="009D5E47" w:rsidRDefault="009D5E47" w:rsidP="009D5E47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Составление документов будет осуществляться контрольным (надзорным)органом в электронной форме и заверяться усиленной квалифицированной электронной подписью.</w:t>
      </w:r>
    </w:p>
    <w:p w:rsidR="009D5E47" w:rsidRPr="009D5E47" w:rsidRDefault="009D5E47" w:rsidP="009D5E47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Закон закрепляет приоритет профилактических мероприятий по отношению к контрольно-надзорным.</w:t>
      </w:r>
    </w:p>
    <w:p w:rsidR="009D5E47" w:rsidRPr="009D5E47" w:rsidRDefault="009D5E47" w:rsidP="009D5E47">
      <w:pPr>
        <w:numPr>
          <w:ilvl w:val="0"/>
          <w:numId w:val="38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Законом предусмотрена независимая оценка соблюдения обязательных требований, которую будут проводить независимые аккредитованные организации.</w:t>
      </w:r>
    </w:p>
    <w:p w:rsidR="009D5E47" w:rsidRPr="009D5E47" w:rsidRDefault="009D5E47" w:rsidP="009D5E47">
      <w:pPr>
        <w:numPr>
          <w:ilvl w:val="0"/>
          <w:numId w:val="38"/>
        </w:numPr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9D5E47">
        <w:rPr>
          <w:rFonts w:ascii="Times New Roman" w:hAnsi="Times New Roman" w:cs="Times New Roman"/>
          <w:bCs/>
          <w:iCs/>
          <w:sz w:val="28"/>
          <w:szCs w:val="28"/>
        </w:rPr>
        <w:t>будут применятся категории риска</w:t>
      </w:r>
      <w:r w:rsidRPr="009D5E4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D5E47" w:rsidRPr="002B3554" w:rsidRDefault="009D5E47" w:rsidP="009D5E47">
      <w:pPr>
        <w:jc w:val="both"/>
        <w:rPr>
          <w:b/>
          <w:bCs/>
          <w:i/>
          <w:iCs/>
        </w:rPr>
      </w:pPr>
      <w:r w:rsidRPr="002B3554">
        <w:rPr>
          <w:b/>
          <w:bCs/>
          <w:i/>
          <w:iCs/>
        </w:rPr>
        <w:t xml:space="preserve"> </w:t>
      </w:r>
    </w:p>
    <w:p w:rsidR="009D5E47" w:rsidRDefault="009D5E47" w:rsidP="009D5E47">
      <w:pPr>
        <w:jc w:val="both"/>
        <w:rPr>
          <w:b/>
          <w:bCs/>
          <w:i/>
          <w:iCs/>
        </w:rPr>
      </w:pPr>
    </w:p>
    <w:p w:rsidR="009D5E47" w:rsidRDefault="009D5E47" w:rsidP="009D5E47">
      <w:pPr>
        <w:jc w:val="both"/>
        <w:rPr>
          <w:b/>
          <w:bCs/>
          <w:i/>
          <w:iCs/>
        </w:rPr>
      </w:pPr>
    </w:p>
    <w:p w:rsidR="009D5E47" w:rsidRDefault="009D5E47" w:rsidP="009D5E47">
      <w:pPr>
        <w:jc w:val="center"/>
      </w:pPr>
    </w:p>
    <w:p w:rsidR="009D5E47" w:rsidRDefault="009D5E47" w:rsidP="009D5E47"/>
    <w:p w:rsidR="00471EF5" w:rsidRPr="0020248E" w:rsidRDefault="00471EF5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sectPr w:rsidR="00471EF5" w:rsidRPr="0020248E" w:rsidSect="00C3701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AE" w:rsidRDefault="00F553AE" w:rsidP="00C37010">
      <w:pPr>
        <w:spacing w:after="0" w:line="240" w:lineRule="auto"/>
      </w:pPr>
      <w:r>
        <w:separator/>
      </w:r>
    </w:p>
  </w:endnote>
  <w:endnote w:type="continuationSeparator" w:id="0">
    <w:p w:rsidR="00F553AE" w:rsidRDefault="00F553AE" w:rsidP="00C3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1167"/>
      <w:docPartObj>
        <w:docPartGallery w:val="Page Numbers (Bottom of Page)"/>
        <w:docPartUnique/>
      </w:docPartObj>
    </w:sdtPr>
    <w:sdtEndPr/>
    <w:sdtContent>
      <w:p w:rsidR="003452F4" w:rsidRDefault="00464CD2">
        <w:pPr>
          <w:pStyle w:val="a7"/>
          <w:jc w:val="right"/>
        </w:pPr>
        <w:r>
          <w:fldChar w:fldCharType="begin"/>
        </w:r>
        <w:r w:rsidR="003452F4">
          <w:instrText>PAGE   \* MERGEFORMAT</w:instrText>
        </w:r>
        <w:r>
          <w:fldChar w:fldCharType="separate"/>
        </w:r>
        <w:r w:rsidR="009D5E47">
          <w:rPr>
            <w:noProof/>
          </w:rPr>
          <w:t>52</w:t>
        </w:r>
        <w:r>
          <w:fldChar w:fldCharType="end"/>
        </w:r>
      </w:p>
    </w:sdtContent>
  </w:sdt>
  <w:p w:rsidR="00C37010" w:rsidRDefault="00C37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AE" w:rsidRDefault="00F553AE" w:rsidP="00C37010">
      <w:pPr>
        <w:spacing w:after="0" w:line="240" w:lineRule="auto"/>
      </w:pPr>
      <w:r>
        <w:separator/>
      </w:r>
    </w:p>
  </w:footnote>
  <w:footnote w:type="continuationSeparator" w:id="0">
    <w:p w:rsidR="00F553AE" w:rsidRDefault="00F553AE" w:rsidP="00C3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68D"/>
    <w:multiLevelType w:val="hybridMultilevel"/>
    <w:tmpl w:val="D8386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D5BBE"/>
    <w:multiLevelType w:val="multilevel"/>
    <w:tmpl w:val="8948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6C1"/>
    <w:multiLevelType w:val="hybridMultilevel"/>
    <w:tmpl w:val="5BA6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B16"/>
    <w:multiLevelType w:val="hybridMultilevel"/>
    <w:tmpl w:val="40263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56D86"/>
    <w:multiLevelType w:val="hybridMultilevel"/>
    <w:tmpl w:val="E6A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307"/>
    <w:multiLevelType w:val="hybridMultilevel"/>
    <w:tmpl w:val="10C23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542CE"/>
    <w:multiLevelType w:val="hybridMultilevel"/>
    <w:tmpl w:val="0FF8DCCC"/>
    <w:lvl w:ilvl="0" w:tplc="21BA636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3441AE"/>
    <w:multiLevelType w:val="hybridMultilevel"/>
    <w:tmpl w:val="BEECF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BF2B52"/>
    <w:multiLevelType w:val="hybridMultilevel"/>
    <w:tmpl w:val="2B2A79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53FDE"/>
    <w:multiLevelType w:val="hybridMultilevel"/>
    <w:tmpl w:val="D622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315"/>
    <w:multiLevelType w:val="hybridMultilevel"/>
    <w:tmpl w:val="97F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9F2"/>
    <w:multiLevelType w:val="hybridMultilevel"/>
    <w:tmpl w:val="74DC8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373579"/>
    <w:multiLevelType w:val="hybridMultilevel"/>
    <w:tmpl w:val="6082F5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94A264F"/>
    <w:multiLevelType w:val="hybridMultilevel"/>
    <w:tmpl w:val="900A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5B82"/>
    <w:multiLevelType w:val="hybridMultilevel"/>
    <w:tmpl w:val="E86C1B52"/>
    <w:lvl w:ilvl="0" w:tplc="BF78D4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91688"/>
    <w:multiLevelType w:val="hybridMultilevel"/>
    <w:tmpl w:val="2F16E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C06442"/>
    <w:multiLevelType w:val="hybridMultilevel"/>
    <w:tmpl w:val="635AEC4E"/>
    <w:lvl w:ilvl="0" w:tplc="F718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5E0968"/>
    <w:multiLevelType w:val="hybridMultilevel"/>
    <w:tmpl w:val="F25A3128"/>
    <w:lvl w:ilvl="0" w:tplc="53FA1F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0F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2C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E50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E5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7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8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A2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00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0A118C7"/>
    <w:multiLevelType w:val="hybridMultilevel"/>
    <w:tmpl w:val="68E2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825A1"/>
    <w:multiLevelType w:val="hybridMultilevel"/>
    <w:tmpl w:val="9C4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2C85"/>
    <w:multiLevelType w:val="hybridMultilevel"/>
    <w:tmpl w:val="6DDC1F2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77F5E91"/>
    <w:multiLevelType w:val="hybridMultilevel"/>
    <w:tmpl w:val="3474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287B"/>
    <w:multiLevelType w:val="hybridMultilevel"/>
    <w:tmpl w:val="632639F8"/>
    <w:lvl w:ilvl="0" w:tplc="4CEEA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E0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86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EA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43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EC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0B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8EA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E8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C172D33"/>
    <w:multiLevelType w:val="multilevel"/>
    <w:tmpl w:val="6DE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F1DD8"/>
    <w:multiLevelType w:val="hybridMultilevel"/>
    <w:tmpl w:val="27902896"/>
    <w:lvl w:ilvl="0" w:tplc="45206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ED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7E7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C6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26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6C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C38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4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27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D46E31"/>
    <w:multiLevelType w:val="hybridMultilevel"/>
    <w:tmpl w:val="602E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A0A5F"/>
    <w:multiLevelType w:val="hybridMultilevel"/>
    <w:tmpl w:val="0ED0C2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A09B8"/>
    <w:multiLevelType w:val="multilevel"/>
    <w:tmpl w:val="3278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C512E"/>
    <w:multiLevelType w:val="hybridMultilevel"/>
    <w:tmpl w:val="31D8AE4A"/>
    <w:lvl w:ilvl="0" w:tplc="2C341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D832AC"/>
    <w:multiLevelType w:val="multilevel"/>
    <w:tmpl w:val="1B666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FE55B7"/>
    <w:multiLevelType w:val="multilevel"/>
    <w:tmpl w:val="11B4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A4939"/>
    <w:multiLevelType w:val="hybridMultilevel"/>
    <w:tmpl w:val="A942BA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5865B58"/>
    <w:multiLevelType w:val="hybridMultilevel"/>
    <w:tmpl w:val="0C348D98"/>
    <w:lvl w:ilvl="0" w:tplc="CB8C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D43CA6"/>
    <w:multiLevelType w:val="hybridMultilevel"/>
    <w:tmpl w:val="FDC2A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600"/>
    <w:multiLevelType w:val="hybridMultilevel"/>
    <w:tmpl w:val="435E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1472"/>
    <w:multiLevelType w:val="hybridMultilevel"/>
    <w:tmpl w:val="A9F832F6"/>
    <w:lvl w:ilvl="0" w:tplc="73E21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96026C"/>
    <w:multiLevelType w:val="hybridMultilevel"/>
    <w:tmpl w:val="0A9C6DFC"/>
    <w:lvl w:ilvl="0" w:tplc="0419000F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7" w15:restartNumberingAfterBreak="0">
    <w:nsid w:val="7FED793F"/>
    <w:multiLevelType w:val="hybridMultilevel"/>
    <w:tmpl w:val="38207C9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"/>
  </w:num>
  <w:num w:numId="5">
    <w:abstractNumId w:val="26"/>
  </w:num>
  <w:num w:numId="6">
    <w:abstractNumId w:val="14"/>
  </w:num>
  <w:num w:numId="7">
    <w:abstractNumId w:val="23"/>
  </w:num>
  <w:num w:numId="8">
    <w:abstractNumId w:val="30"/>
  </w:num>
  <w:num w:numId="9">
    <w:abstractNumId w:val="31"/>
  </w:num>
  <w:num w:numId="10">
    <w:abstractNumId w:val="37"/>
  </w:num>
  <w:num w:numId="11">
    <w:abstractNumId w:val="33"/>
  </w:num>
  <w:num w:numId="12">
    <w:abstractNumId w:val="9"/>
  </w:num>
  <w:num w:numId="13">
    <w:abstractNumId w:val="32"/>
  </w:num>
  <w:num w:numId="14">
    <w:abstractNumId w:val="13"/>
  </w:num>
  <w:num w:numId="15">
    <w:abstractNumId w:val="3"/>
  </w:num>
  <w:num w:numId="16">
    <w:abstractNumId w:val="34"/>
  </w:num>
  <w:num w:numId="17">
    <w:abstractNumId w:val="29"/>
  </w:num>
  <w:num w:numId="18">
    <w:abstractNumId w:val="1"/>
  </w:num>
  <w:num w:numId="19">
    <w:abstractNumId w:val="15"/>
  </w:num>
  <w:num w:numId="20">
    <w:abstractNumId w:val="28"/>
  </w:num>
  <w:num w:numId="21">
    <w:abstractNumId w:val="25"/>
  </w:num>
  <w:num w:numId="22">
    <w:abstractNumId w:val="6"/>
  </w:num>
  <w:num w:numId="23">
    <w:abstractNumId w:val="0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12"/>
  </w:num>
  <w:num w:numId="29">
    <w:abstractNumId w:val="20"/>
  </w:num>
  <w:num w:numId="30">
    <w:abstractNumId w:val="10"/>
  </w:num>
  <w:num w:numId="31">
    <w:abstractNumId w:val="36"/>
  </w:num>
  <w:num w:numId="32">
    <w:abstractNumId w:val="35"/>
  </w:num>
  <w:num w:numId="33">
    <w:abstractNumId w:val="27"/>
  </w:num>
  <w:num w:numId="34">
    <w:abstractNumId w:val="8"/>
  </w:num>
  <w:num w:numId="35">
    <w:abstractNumId w:val="16"/>
  </w:num>
  <w:num w:numId="36">
    <w:abstractNumId w:val="17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0D3"/>
    <w:rsid w:val="00042F01"/>
    <w:rsid w:val="00045E60"/>
    <w:rsid w:val="000730DC"/>
    <w:rsid w:val="000763CC"/>
    <w:rsid w:val="00076B89"/>
    <w:rsid w:val="0007719A"/>
    <w:rsid w:val="000834B5"/>
    <w:rsid w:val="00086031"/>
    <w:rsid w:val="000D5B2A"/>
    <w:rsid w:val="000D6C17"/>
    <w:rsid w:val="000E6CF3"/>
    <w:rsid w:val="001015C1"/>
    <w:rsid w:val="00103ABC"/>
    <w:rsid w:val="001131C3"/>
    <w:rsid w:val="001626CB"/>
    <w:rsid w:val="00181B97"/>
    <w:rsid w:val="00186F82"/>
    <w:rsid w:val="0019034F"/>
    <w:rsid w:val="0019242D"/>
    <w:rsid w:val="001B436E"/>
    <w:rsid w:val="001E7CF9"/>
    <w:rsid w:val="001F3977"/>
    <w:rsid w:val="0020248E"/>
    <w:rsid w:val="00205ABF"/>
    <w:rsid w:val="00210283"/>
    <w:rsid w:val="00237F70"/>
    <w:rsid w:val="00240245"/>
    <w:rsid w:val="00243A39"/>
    <w:rsid w:val="00253137"/>
    <w:rsid w:val="00261BA7"/>
    <w:rsid w:val="00283F52"/>
    <w:rsid w:val="002B0544"/>
    <w:rsid w:val="002C41D7"/>
    <w:rsid w:val="002D541A"/>
    <w:rsid w:val="002E072F"/>
    <w:rsid w:val="00305C89"/>
    <w:rsid w:val="00317676"/>
    <w:rsid w:val="00321321"/>
    <w:rsid w:val="00321F0E"/>
    <w:rsid w:val="003452F4"/>
    <w:rsid w:val="00347A55"/>
    <w:rsid w:val="0035615B"/>
    <w:rsid w:val="00377E3F"/>
    <w:rsid w:val="003E3DDF"/>
    <w:rsid w:val="003F40D3"/>
    <w:rsid w:val="00412A10"/>
    <w:rsid w:val="00413952"/>
    <w:rsid w:val="00425EE5"/>
    <w:rsid w:val="0043552D"/>
    <w:rsid w:val="004448AB"/>
    <w:rsid w:val="00452792"/>
    <w:rsid w:val="00452EB3"/>
    <w:rsid w:val="004572A1"/>
    <w:rsid w:val="0046215B"/>
    <w:rsid w:val="00464CD2"/>
    <w:rsid w:val="00471EF5"/>
    <w:rsid w:val="0047381E"/>
    <w:rsid w:val="00484E40"/>
    <w:rsid w:val="004859FD"/>
    <w:rsid w:val="00487733"/>
    <w:rsid w:val="004A2EB5"/>
    <w:rsid w:val="004A6202"/>
    <w:rsid w:val="004B4C8F"/>
    <w:rsid w:val="004C540D"/>
    <w:rsid w:val="004D39F4"/>
    <w:rsid w:val="004E1C03"/>
    <w:rsid w:val="00521AE2"/>
    <w:rsid w:val="0054599F"/>
    <w:rsid w:val="00574B7F"/>
    <w:rsid w:val="005956DF"/>
    <w:rsid w:val="005B5A13"/>
    <w:rsid w:val="005E02DB"/>
    <w:rsid w:val="00625F9F"/>
    <w:rsid w:val="00627873"/>
    <w:rsid w:val="00627F65"/>
    <w:rsid w:val="00634A05"/>
    <w:rsid w:val="00653124"/>
    <w:rsid w:val="00662C2F"/>
    <w:rsid w:val="006819BA"/>
    <w:rsid w:val="0068570B"/>
    <w:rsid w:val="00693E00"/>
    <w:rsid w:val="006A1EBA"/>
    <w:rsid w:val="006B3216"/>
    <w:rsid w:val="006B5306"/>
    <w:rsid w:val="006D1B18"/>
    <w:rsid w:val="006F7476"/>
    <w:rsid w:val="007035F6"/>
    <w:rsid w:val="00766BEB"/>
    <w:rsid w:val="00771242"/>
    <w:rsid w:val="007A54DE"/>
    <w:rsid w:val="007B312B"/>
    <w:rsid w:val="007C5DD4"/>
    <w:rsid w:val="007D1F0B"/>
    <w:rsid w:val="007D36F6"/>
    <w:rsid w:val="007D7F2E"/>
    <w:rsid w:val="007E13A7"/>
    <w:rsid w:val="008119DB"/>
    <w:rsid w:val="0081376B"/>
    <w:rsid w:val="00815F09"/>
    <w:rsid w:val="008214A8"/>
    <w:rsid w:val="00823FA4"/>
    <w:rsid w:val="00851681"/>
    <w:rsid w:val="008567D4"/>
    <w:rsid w:val="008601FC"/>
    <w:rsid w:val="00874BA6"/>
    <w:rsid w:val="008835EE"/>
    <w:rsid w:val="00897641"/>
    <w:rsid w:val="008A072D"/>
    <w:rsid w:val="008A5D1D"/>
    <w:rsid w:val="008C5D4E"/>
    <w:rsid w:val="00920CEE"/>
    <w:rsid w:val="00931CA3"/>
    <w:rsid w:val="00944185"/>
    <w:rsid w:val="0094667F"/>
    <w:rsid w:val="009578B6"/>
    <w:rsid w:val="00984235"/>
    <w:rsid w:val="00984272"/>
    <w:rsid w:val="00984CC2"/>
    <w:rsid w:val="00991D70"/>
    <w:rsid w:val="0099408A"/>
    <w:rsid w:val="009953A0"/>
    <w:rsid w:val="00995C9D"/>
    <w:rsid w:val="009D5D7B"/>
    <w:rsid w:val="009D5E47"/>
    <w:rsid w:val="009F247A"/>
    <w:rsid w:val="00A06C73"/>
    <w:rsid w:val="00A11E39"/>
    <w:rsid w:val="00A17FA4"/>
    <w:rsid w:val="00A4099F"/>
    <w:rsid w:val="00A479DB"/>
    <w:rsid w:val="00A54736"/>
    <w:rsid w:val="00A60668"/>
    <w:rsid w:val="00A61508"/>
    <w:rsid w:val="00A75E92"/>
    <w:rsid w:val="00A963EE"/>
    <w:rsid w:val="00B03395"/>
    <w:rsid w:val="00B13A0D"/>
    <w:rsid w:val="00B20DC3"/>
    <w:rsid w:val="00B21AC4"/>
    <w:rsid w:val="00B47456"/>
    <w:rsid w:val="00B53D02"/>
    <w:rsid w:val="00BB6916"/>
    <w:rsid w:val="00BC1ED0"/>
    <w:rsid w:val="00BE1C51"/>
    <w:rsid w:val="00BE53D3"/>
    <w:rsid w:val="00C004D5"/>
    <w:rsid w:val="00C15269"/>
    <w:rsid w:val="00C20BC5"/>
    <w:rsid w:val="00C30EDD"/>
    <w:rsid w:val="00C3339F"/>
    <w:rsid w:val="00C37010"/>
    <w:rsid w:val="00C45862"/>
    <w:rsid w:val="00C4791D"/>
    <w:rsid w:val="00C648D7"/>
    <w:rsid w:val="00C649C1"/>
    <w:rsid w:val="00C772F7"/>
    <w:rsid w:val="00C851B3"/>
    <w:rsid w:val="00CA5E17"/>
    <w:rsid w:val="00CB5853"/>
    <w:rsid w:val="00CC5646"/>
    <w:rsid w:val="00D02FE8"/>
    <w:rsid w:val="00D11333"/>
    <w:rsid w:val="00D2406F"/>
    <w:rsid w:val="00D30BDC"/>
    <w:rsid w:val="00D409B3"/>
    <w:rsid w:val="00D40DFF"/>
    <w:rsid w:val="00D518DB"/>
    <w:rsid w:val="00D5496D"/>
    <w:rsid w:val="00D5779B"/>
    <w:rsid w:val="00D80A32"/>
    <w:rsid w:val="00D86DE6"/>
    <w:rsid w:val="00D87698"/>
    <w:rsid w:val="00DB3F3C"/>
    <w:rsid w:val="00DB689A"/>
    <w:rsid w:val="00DD1144"/>
    <w:rsid w:val="00DE3BDD"/>
    <w:rsid w:val="00E24B0B"/>
    <w:rsid w:val="00E5069F"/>
    <w:rsid w:val="00E639D4"/>
    <w:rsid w:val="00E8370E"/>
    <w:rsid w:val="00EE1C78"/>
    <w:rsid w:val="00F00446"/>
    <w:rsid w:val="00F22D34"/>
    <w:rsid w:val="00F26E93"/>
    <w:rsid w:val="00F52B37"/>
    <w:rsid w:val="00F553AE"/>
    <w:rsid w:val="00F70599"/>
    <w:rsid w:val="00F77F93"/>
    <w:rsid w:val="00F9708B"/>
    <w:rsid w:val="00FB7F67"/>
    <w:rsid w:val="00FC2D26"/>
    <w:rsid w:val="00FC62CA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628C-65E9-44B7-8D74-83BD1DA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D3"/>
  </w:style>
  <w:style w:type="paragraph" w:styleId="1">
    <w:name w:val="heading 1"/>
    <w:basedOn w:val="a"/>
    <w:next w:val="a"/>
    <w:link w:val="10"/>
    <w:uiPriority w:val="99"/>
    <w:qFormat/>
    <w:rsid w:val="006F74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31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1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010"/>
  </w:style>
  <w:style w:type="paragraph" w:styleId="a7">
    <w:name w:val="footer"/>
    <w:basedOn w:val="a"/>
    <w:link w:val="a8"/>
    <w:uiPriority w:val="99"/>
    <w:unhideWhenUsed/>
    <w:rsid w:val="00C3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010"/>
  </w:style>
  <w:style w:type="paragraph" w:styleId="3">
    <w:name w:val="Body Text Indent 3"/>
    <w:basedOn w:val="a"/>
    <w:link w:val="30"/>
    <w:rsid w:val="0099408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4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9408A"/>
  </w:style>
  <w:style w:type="character" w:customStyle="1" w:styleId="a9">
    <w:name w:val="Основной текст + Курсив"/>
    <w:aliases w:val="Интервал 0 pt"/>
    <w:uiPriority w:val="99"/>
    <w:rsid w:val="0099408A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aa">
    <w:name w:val="Гипертекстовая ссылка"/>
    <w:basedOn w:val="a0"/>
    <w:uiPriority w:val="99"/>
    <w:rsid w:val="00A54736"/>
    <w:rPr>
      <w:color w:val="106BBE"/>
    </w:rPr>
  </w:style>
  <w:style w:type="character" w:styleId="ab">
    <w:name w:val="Hyperlink"/>
    <w:basedOn w:val="a0"/>
    <w:uiPriority w:val="99"/>
    <w:unhideWhenUsed/>
    <w:rsid w:val="00A54736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A54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Базовый"/>
    <w:rsid w:val="003176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317676"/>
    <w:rPr>
      <w:color w:val="0000FF"/>
      <w:u w:val="single"/>
    </w:rPr>
  </w:style>
  <w:style w:type="character" w:styleId="ae">
    <w:name w:val="Strong"/>
    <w:basedOn w:val="a0"/>
    <w:uiPriority w:val="22"/>
    <w:qFormat/>
    <w:rsid w:val="001E7CF9"/>
    <w:rPr>
      <w:b/>
      <w:bCs/>
    </w:rPr>
  </w:style>
  <w:style w:type="paragraph" w:styleId="af">
    <w:name w:val="No Spacing"/>
    <w:uiPriority w:val="1"/>
    <w:qFormat/>
    <w:rsid w:val="00D40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D40D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476"/>
    <w:rPr>
      <w:rFonts w:ascii="Arial" w:hAnsi="Arial" w:cs="Arial"/>
      <w:b/>
      <w:bCs/>
      <w:color w:val="26282F"/>
      <w:sz w:val="24"/>
      <w:szCs w:val="24"/>
    </w:rPr>
  </w:style>
  <w:style w:type="character" w:customStyle="1" w:styleId="loadtotalcount">
    <w:name w:val="loadtotalcount"/>
    <w:basedOn w:val="a0"/>
    <w:rsid w:val="00C45862"/>
  </w:style>
  <w:style w:type="character" w:customStyle="1" w:styleId="af1">
    <w:name w:val="Основной текст_"/>
    <w:basedOn w:val="a0"/>
    <w:link w:val="2"/>
    <w:rsid w:val="00F52B3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F52B37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f2">
    <w:name w:val="Цветовое выделение"/>
    <w:rsid w:val="00991D70"/>
    <w:rPr>
      <w:b/>
      <w:bCs/>
      <w:color w:val="26282F"/>
    </w:rPr>
  </w:style>
  <w:style w:type="paragraph" w:customStyle="1" w:styleId="31">
    <w:name w:val="Основной текст с отступом 31"/>
    <w:basedOn w:val="a"/>
    <w:rsid w:val="00991D7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1">
    <w:name w:val="s_1"/>
    <w:basedOn w:val="a"/>
    <w:rsid w:val="007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9430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732B-4299-4776-B7CA-6360091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52</Pages>
  <Words>13369</Words>
  <Characters>76206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111</cp:revision>
  <dcterms:created xsi:type="dcterms:W3CDTF">2017-04-04T07:32:00Z</dcterms:created>
  <dcterms:modified xsi:type="dcterms:W3CDTF">2021-04-21T13:07:00Z</dcterms:modified>
</cp:coreProperties>
</file>