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r w:rsidRPr="00AF3B6D">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bookmarkStart w:id="0" w:name="_GoBack"/>
      <w:bookmarkEnd w:id="0"/>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contextualSpacing/>
        <w:jc w:val="center"/>
        <w:rPr>
          <w:rFonts w:ascii="Times New Roman" w:hAnsi="Times New Roman" w:cs="Times New Roman"/>
          <w:sz w:val="28"/>
          <w:szCs w:val="28"/>
        </w:rPr>
      </w:pPr>
    </w:p>
    <w:p w:rsidR="00C3339F" w:rsidRPr="00AF3B6D" w:rsidRDefault="003F40D3" w:rsidP="002C41D7">
      <w:pPr>
        <w:spacing w:after="100" w:afterAutospacing="1" w:line="360" w:lineRule="auto"/>
        <w:contextualSpacing/>
        <w:jc w:val="center"/>
        <w:rPr>
          <w:rFonts w:ascii="Times New Roman" w:hAnsi="Times New Roman" w:cs="Times New Roman"/>
          <w:b/>
          <w:sz w:val="28"/>
          <w:szCs w:val="28"/>
        </w:rPr>
      </w:pPr>
      <w:r w:rsidRPr="00AF3B6D">
        <w:rPr>
          <w:rFonts w:ascii="Times New Roman" w:hAnsi="Times New Roman" w:cs="Times New Roman"/>
          <w:b/>
          <w:sz w:val="28"/>
          <w:szCs w:val="28"/>
        </w:rPr>
        <w:t>Доклад</w:t>
      </w:r>
    </w:p>
    <w:p w:rsidR="003F40D3" w:rsidRPr="00AF3B6D" w:rsidRDefault="003F40D3" w:rsidP="002C41D7">
      <w:pPr>
        <w:spacing w:after="100" w:afterAutospacing="1" w:line="360" w:lineRule="auto"/>
        <w:contextualSpacing/>
        <w:jc w:val="center"/>
        <w:rPr>
          <w:rFonts w:ascii="Times New Roman" w:hAnsi="Times New Roman" w:cs="Times New Roman"/>
          <w:b/>
          <w:sz w:val="28"/>
          <w:szCs w:val="28"/>
        </w:rPr>
      </w:pPr>
      <w:r w:rsidRPr="00AF3B6D">
        <w:rPr>
          <w:rFonts w:ascii="Times New Roman" w:hAnsi="Times New Roman" w:cs="Times New Roman"/>
          <w:b/>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AF3B6D" w:rsidRDefault="00C3339F" w:rsidP="002C41D7">
      <w:pPr>
        <w:spacing w:after="100" w:afterAutospacing="1" w:line="360" w:lineRule="auto"/>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AF3B6D"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1131C3" w:rsidRPr="00AF3B6D" w:rsidRDefault="003F40D3" w:rsidP="002C41D7">
      <w:pPr>
        <w:spacing w:after="100" w:afterAutospacing="1" w:line="360" w:lineRule="auto"/>
        <w:ind w:firstLine="709"/>
        <w:contextualSpacing/>
        <w:jc w:val="center"/>
        <w:rPr>
          <w:rFonts w:ascii="Times New Roman" w:hAnsi="Times New Roman" w:cs="Times New Roman"/>
          <w:sz w:val="28"/>
          <w:szCs w:val="28"/>
        </w:rPr>
      </w:pPr>
      <w:r w:rsidRPr="00AF3B6D">
        <w:rPr>
          <w:rFonts w:ascii="Times New Roman" w:hAnsi="Times New Roman" w:cs="Times New Roman"/>
          <w:sz w:val="28"/>
          <w:szCs w:val="28"/>
        </w:rPr>
        <w:t>Саранск</w:t>
      </w:r>
      <w:r w:rsidR="00317676" w:rsidRPr="00AF3B6D">
        <w:rPr>
          <w:rFonts w:ascii="Times New Roman" w:hAnsi="Times New Roman" w:cs="Times New Roman"/>
          <w:sz w:val="28"/>
          <w:szCs w:val="28"/>
        </w:rPr>
        <w:t xml:space="preserve"> 201</w:t>
      </w:r>
      <w:r w:rsidR="0081376B" w:rsidRPr="00AF3B6D">
        <w:rPr>
          <w:rFonts w:ascii="Times New Roman" w:hAnsi="Times New Roman" w:cs="Times New Roman"/>
          <w:sz w:val="28"/>
          <w:szCs w:val="28"/>
        </w:rPr>
        <w:t>9</w:t>
      </w:r>
      <w:r w:rsidR="00317676" w:rsidRPr="00AF3B6D">
        <w:rPr>
          <w:rFonts w:ascii="Times New Roman" w:hAnsi="Times New Roman" w:cs="Times New Roman"/>
          <w:sz w:val="28"/>
          <w:szCs w:val="28"/>
        </w:rPr>
        <w:t xml:space="preserve"> г.</w:t>
      </w:r>
    </w:p>
    <w:p w:rsidR="00C45862" w:rsidRPr="00AF3B6D"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C45862" w:rsidRPr="00AF3B6D"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19034F" w:rsidRPr="00AF3B6D" w:rsidRDefault="006B5306" w:rsidP="002C41D7">
      <w:pPr>
        <w:pStyle w:val="a3"/>
        <w:spacing w:after="100" w:afterAutospacing="1" w:line="360" w:lineRule="auto"/>
        <w:ind w:left="0" w:firstLine="709"/>
        <w:jc w:val="center"/>
        <w:rPr>
          <w:b/>
          <w:bCs/>
          <w:sz w:val="28"/>
          <w:szCs w:val="28"/>
        </w:rPr>
      </w:pPr>
      <w:r w:rsidRPr="00AF3B6D">
        <w:rPr>
          <w:b/>
          <w:bCs/>
          <w:sz w:val="28"/>
          <w:szCs w:val="28"/>
        </w:rPr>
        <w:lastRenderedPageBreak/>
        <w:t>Государственный ветеринарный надзор</w:t>
      </w:r>
    </w:p>
    <w:p w:rsidR="00B47456" w:rsidRPr="00AF3B6D" w:rsidRDefault="00B47456" w:rsidP="002C41D7">
      <w:pPr>
        <w:pStyle w:val="a3"/>
        <w:spacing w:line="360" w:lineRule="auto"/>
        <w:ind w:left="0" w:firstLine="709"/>
        <w:jc w:val="both"/>
        <w:rPr>
          <w:bCs/>
          <w:sz w:val="28"/>
          <w:szCs w:val="28"/>
        </w:rPr>
      </w:pPr>
      <w:r w:rsidRPr="00AF3B6D">
        <w:rPr>
          <w:bCs/>
          <w:sz w:val="28"/>
          <w:szCs w:val="28"/>
        </w:rPr>
        <w:t>За 9 месяцев 2019 года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B47456" w:rsidRPr="00AF3B6D" w:rsidRDefault="00B47456" w:rsidP="002C41D7">
      <w:pPr>
        <w:pStyle w:val="a3"/>
        <w:spacing w:line="360" w:lineRule="auto"/>
        <w:ind w:left="0" w:firstLine="709"/>
        <w:jc w:val="both"/>
        <w:rPr>
          <w:bCs/>
          <w:sz w:val="28"/>
          <w:szCs w:val="28"/>
        </w:rPr>
      </w:pPr>
      <w:r w:rsidRPr="00AF3B6D">
        <w:rPr>
          <w:bCs/>
          <w:sz w:val="28"/>
          <w:szCs w:val="28"/>
        </w:rPr>
        <w:t xml:space="preserve">Основные нарушения, выявленные при проведении контрольно-надзорных мероприятий: </w:t>
      </w:r>
    </w:p>
    <w:p w:rsidR="00B47456" w:rsidRPr="00AF3B6D" w:rsidRDefault="00B47456" w:rsidP="002C41D7">
      <w:pPr>
        <w:pStyle w:val="a3"/>
        <w:spacing w:line="360" w:lineRule="auto"/>
        <w:ind w:left="0" w:firstLine="720"/>
        <w:jc w:val="both"/>
        <w:rPr>
          <w:bCs/>
          <w:sz w:val="28"/>
          <w:szCs w:val="28"/>
        </w:rPr>
      </w:pPr>
      <w:r w:rsidRPr="00AF3B6D">
        <w:rPr>
          <w:bCs/>
          <w:sz w:val="28"/>
          <w:szCs w:val="28"/>
        </w:rPr>
        <w:t>- 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B47456" w:rsidRPr="00AF3B6D" w:rsidRDefault="00B47456" w:rsidP="002C41D7">
      <w:pPr>
        <w:pStyle w:val="a3"/>
        <w:spacing w:line="360" w:lineRule="auto"/>
        <w:ind w:left="0" w:firstLine="709"/>
        <w:jc w:val="both"/>
        <w:rPr>
          <w:bCs/>
          <w:sz w:val="28"/>
          <w:szCs w:val="28"/>
        </w:rPr>
      </w:pPr>
      <w:r w:rsidRPr="00AF3B6D">
        <w:rPr>
          <w:bCs/>
          <w:sz w:val="28"/>
          <w:szCs w:val="28"/>
        </w:rPr>
        <w:t>- хранение и реализация пищевых продуктов без проведения ветеринарно-санитарной экспертизы;</w:t>
      </w:r>
    </w:p>
    <w:p w:rsidR="00B47456" w:rsidRPr="00AF3B6D" w:rsidRDefault="00B47456" w:rsidP="002C41D7">
      <w:pPr>
        <w:pStyle w:val="a3"/>
        <w:spacing w:line="360" w:lineRule="auto"/>
        <w:ind w:left="0" w:firstLine="709"/>
        <w:jc w:val="both"/>
        <w:rPr>
          <w:bCs/>
          <w:sz w:val="28"/>
          <w:szCs w:val="28"/>
        </w:rPr>
      </w:pPr>
      <w:r w:rsidRPr="00AF3B6D">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B47456" w:rsidRPr="00AF3B6D" w:rsidRDefault="00B47456" w:rsidP="002C41D7">
      <w:pPr>
        <w:pStyle w:val="a3"/>
        <w:spacing w:line="360" w:lineRule="auto"/>
        <w:ind w:left="0" w:firstLine="709"/>
        <w:jc w:val="both"/>
        <w:rPr>
          <w:bCs/>
          <w:sz w:val="28"/>
          <w:szCs w:val="28"/>
        </w:rPr>
      </w:pPr>
    </w:p>
    <w:p w:rsidR="00B47456" w:rsidRPr="00AF3B6D" w:rsidRDefault="00B47456" w:rsidP="002C41D7">
      <w:pPr>
        <w:pStyle w:val="a3"/>
        <w:spacing w:line="360" w:lineRule="auto"/>
        <w:ind w:left="0" w:firstLine="709"/>
        <w:jc w:val="both"/>
        <w:rPr>
          <w:bCs/>
          <w:sz w:val="28"/>
          <w:szCs w:val="28"/>
        </w:rPr>
      </w:pPr>
      <w:r w:rsidRPr="00AF3B6D">
        <w:rPr>
          <w:b/>
          <w:bCs/>
          <w:i/>
          <w:sz w:val="28"/>
          <w:szCs w:val="28"/>
        </w:rPr>
        <w:t>Требования к оформлению ветеринарных сопроводительных документов</w:t>
      </w:r>
      <w:r w:rsidRPr="00AF3B6D">
        <w:rPr>
          <w:bCs/>
          <w:sz w:val="28"/>
          <w:szCs w:val="28"/>
        </w:rPr>
        <w:t>.</w:t>
      </w:r>
    </w:p>
    <w:p w:rsidR="00B47456" w:rsidRPr="00AF3B6D" w:rsidRDefault="00B47456" w:rsidP="002C41D7">
      <w:pPr>
        <w:pStyle w:val="a3"/>
        <w:spacing w:line="360" w:lineRule="auto"/>
        <w:ind w:left="0" w:firstLine="709"/>
        <w:jc w:val="both"/>
        <w:rPr>
          <w:bCs/>
          <w:sz w:val="28"/>
          <w:szCs w:val="28"/>
        </w:rPr>
      </w:pPr>
      <w:r w:rsidRPr="00AF3B6D">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B47456" w:rsidRPr="00AF3B6D" w:rsidRDefault="00B47456" w:rsidP="002C41D7">
      <w:pPr>
        <w:pStyle w:val="a3"/>
        <w:spacing w:line="360" w:lineRule="auto"/>
        <w:ind w:left="0" w:firstLine="709"/>
        <w:jc w:val="both"/>
        <w:rPr>
          <w:bCs/>
          <w:sz w:val="28"/>
          <w:szCs w:val="28"/>
        </w:rPr>
      </w:pPr>
      <w:r w:rsidRPr="00AF3B6D">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B47456" w:rsidRPr="00AF3B6D" w:rsidRDefault="00B47456" w:rsidP="002C41D7">
      <w:pPr>
        <w:pStyle w:val="a3"/>
        <w:spacing w:line="360" w:lineRule="auto"/>
        <w:ind w:left="0" w:firstLine="709"/>
        <w:jc w:val="both"/>
        <w:rPr>
          <w:bCs/>
          <w:sz w:val="28"/>
          <w:szCs w:val="28"/>
        </w:rPr>
      </w:pPr>
      <w:r w:rsidRPr="00AF3B6D">
        <w:rPr>
          <w:bCs/>
          <w:sz w:val="28"/>
          <w:szCs w:val="28"/>
        </w:rPr>
        <w:t>Употребление в пищу продукции, не прошедшей ветеринарно-</w:t>
      </w:r>
      <w:r w:rsidRPr="00AF3B6D">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B47456" w:rsidRPr="00AF3B6D" w:rsidRDefault="00B47456" w:rsidP="002C41D7">
      <w:pPr>
        <w:pStyle w:val="a3"/>
        <w:spacing w:line="360" w:lineRule="auto"/>
        <w:ind w:left="0" w:firstLine="709"/>
        <w:jc w:val="both"/>
        <w:rPr>
          <w:bCs/>
          <w:sz w:val="28"/>
          <w:szCs w:val="28"/>
        </w:rPr>
      </w:pPr>
      <w:r w:rsidRPr="00AF3B6D">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B47456" w:rsidRPr="00AF3B6D" w:rsidRDefault="00B47456" w:rsidP="002C41D7">
      <w:pPr>
        <w:pStyle w:val="a3"/>
        <w:spacing w:line="360" w:lineRule="auto"/>
        <w:ind w:left="0" w:firstLine="709"/>
        <w:jc w:val="both"/>
        <w:rPr>
          <w:bCs/>
          <w:sz w:val="28"/>
          <w:szCs w:val="28"/>
        </w:rPr>
      </w:pPr>
      <w:r w:rsidRPr="00AF3B6D">
        <w:rPr>
          <w:bCs/>
          <w:sz w:val="28"/>
          <w:szCs w:val="28"/>
        </w:rPr>
        <w:t xml:space="preserve">Рыбные продукты, не прошедшие лабораторного контроля, могут стать причиной заражения описторхозом и дифиллоботриозом - тяжелых паразитарными заболеваниями. Употребление грибов, овощей, мяса, консервированных в домашних условиях, может стать причиной появления ботулизма. </w:t>
      </w:r>
    </w:p>
    <w:p w:rsidR="00B47456" w:rsidRPr="00AF3B6D" w:rsidRDefault="00B47456" w:rsidP="002C41D7">
      <w:pPr>
        <w:pStyle w:val="a3"/>
        <w:spacing w:line="360" w:lineRule="auto"/>
        <w:ind w:left="0" w:firstLine="709"/>
        <w:jc w:val="both"/>
        <w:rPr>
          <w:bCs/>
          <w:sz w:val="28"/>
          <w:szCs w:val="28"/>
        </w:rPr>
      </w:pPr>
      <w:r w:rsidRPr="00AF3B6D">
        <w:rPr>
          <w:bCs/>
          <w:sz w:val="28"/>
          <w:szCs w:val="28"/>
        </w:rPr>
        <w:t>Также при проведении контрольно-надзорных мероприятий выявлены нарушения Технических регламентов Таможенного союза.</w:t>
      </w:r>
    </w:p>
    <w:p w:rsidR="00B47456" w:rsidRPr="00AF3B6D" w:rsidRDefault="00B47456" w:rsidP="002C41D7">
      <w:pPr>
        <w:pStyle w:val="a3"/>
        <w:spacing w:line="360" w:lineRule="auto"/>
        <w:ind w:left="0" w:firstLine="709"/>
        <w:jc w:val="both"/>
        <w:rPr>
          <w:bCs/>
          <w:sz w:val="28"/>
          <w:szCs w:val="28"/>
        </w:rPr>
      </w:pPr>
      <w:r w:rsidRPr="00AF3B6D">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B47456" w:rsidRPr="00AF3B6D" w:rsidRDefault="00B47456" w:rsidP="002C41D7">
      <w:pPr>
        <w:pStyle w:val="a3"/>
        <w:spacing w:line="360" w:lineRule="auto"/>
        <w:ind w:left="0" w:firstLine="708"/>
        <w:jc w:val="both"/>
        <w:rPr>
          <w:bCs/>
          <w:sz w:val="28"/>
          <w:szCs w:val="28"/>
        </w:rPr>
      </w:pPr>
      <w:r w:rsidRPr="00AF3B6D">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B47456" w:rsidRPr="00AF3B6D" w:rsidRDefault="00B47456" w:rsidP="002C41D7">
      <w:pPr>
        <w:pStyle w:val="a3"/>
        <w:spacing w:line="360" w:lineRule="auto"/>
        <w:ind w:left="0" w:firstLine="709"/>
        <w:jc w:val="both"/>
        <w:rPr>
          <w:bCs/>
          <w:sz w:val="28"/>
          <w:szCs w:val="28"/>
        </w:rPr>
      </w:pPr>
      <w:r w:rsidRPr="00AF3B6D">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B47456" w:rsidRPr="00AF3B6D" w:rsidRDefault="00B47456" w:rsidP="002C41D7">
      <w:pPr>
        <w:pStyle w:val="a3"/>
        <w:spacing w:line="360" w:lineRule="auto"/>
        <w:ind w:left="0" w:firstLine="709"/>
        <w:jc w:val="both"/>
        <w:rPr>
          <w:bCs/>
          <w:sz w:val="28"/>
          <w:szCs w:val="28"/>
        </w:rPr>
      </w:pPr>
      <w:r w:rsidRPr="00AF3B6D">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B47456" w:rsidRPr="00AF3B6D" w:rsidRDefault="00B47456" w:rsidP="002C41D7">
      <w:pPr>
        <w:pStyle w:val="a3"/>
        <w:spacing w:line="360" w:lineRule="auto"/>
        <w:ind w:left="0" w:firstLine="709"/>
        <w:jc w:val="both"/>
        <w:rPr>
          <w:bCs/>
          <w:sz w:val="28"/>
          <w:szCs w:val="28"/>
        </w:rPr>
      </w:pPr>
      <w:r w:rsidRPr="00AF3B6D">
        <w:rPr>
          <w:bCs/>
          <w:sz w:val="28"/>
          <w:szCs w:val="28"/>
        </w:rPr>
        <w:t xml:space="preserve">Скоропортящиеся пищевые продукты при хранении и реализации их с нарушением температурного режима являются отличной средой для роста и </w:t>
      </w:r>
      <w:r w:rsidRPr="00AF3B6D">
        <w:rPr>
          <w:bCs/>
          <w:sz w:val="28"/>
          <w:szCs w:val="28"/>
        </w:rPr>
        <w:lastRenderedPageBreak/>
        <w:t>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B47456" w:rsidRPr="00AF3B6D" w:rsidRDefault="00B47456" w:rsidP="002C41D7">
      <w:pPr>
        <w:pStyle w:val="a3"/>
        <w:spacing w:line="360" w:lineRule="auto"/>
        <w:jc w:val="both"/>
        <w:rPr>
          <w:b/>
          <w:bCs/>
          <w:sz w:val="28"/>
          <w:szCs w:val="28"/>
        </w:rPr>
      </w:pPr>
      <w:r w:rsidRPr="00AF3B6D">
        <w:rPr>
          <w:b/>
          <w:bCs/>
          <w:i/>
          <w:sz w:val="28"/>
          <w:szCs w:val="28"/>
        </w:rPr>
        <w:t>Требования к процессам хранения и реализации пищевой продукции.</w:t>
      </w:r>
    </w:p>
    <w:p w:rsidR="00B47456" w:rsidRPr="00AF3B6D" w:rsidRDefault="00B47456" w:rsidP="002C41D7">
      <w:pPr>
        <w:pStyle w:val="a3"/>
        <w:spacing w:line="360" w:lineRule="auto"/>
        <w:ind w:left="0" w:firstLine="709"/>
        <w:jc w:val="both"/>
        <w:rPr>
          <w:bCs/>
          <w:sz w:val="28"/>
          <w:szCs w:val="28"/>
        </w:rPr>
      </w:pPr>
      <w:r w:rsidRPr="00AF3B6D">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B47456" w:rsidRPr="00AF3B6D" w:rsidRDefault="00B47456" w:rsidP="002C41D7">
      <w:pPr>
        <w:pStyle w:val="a3"/>
        <w:spacing w:line="360" w:lineRule="auto"/>
        <w:ind w:left="0" w:firstLine="709"/>
        <w:jc w:val="both"/>
        <w:rPr>
          <w:bCs/>
          <w:sz w:val="28"/>
          <w:szCs w:val="28"/>
        </w:rPr>
      </w:pPr>
      <w:r w:rsidRPr="00AF3B6D">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B47456" w:rsidRPr="00AF3B6D" w:rsidRDefault="00B47456" w:rsidP="002C41D7">
      <w:pPr>
        <w:pStyle w:val="a3"/>
        <w:spacing w:line="360" w:lineRule="auto"/>
        <w:ind w:left="0" w:firstLine="709"/>
        <w:jc w:val="both"/>
        <w:rPr>
          <w:bCs/>
          <w:sz w:val="28"/>
          <w:szCs w:val="28"/>
        </w:rPr>
      </w:pPr>
      <w:r w:rsidRPr="00AF3B6D">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13050C" w:rsidRPr="00AF3B6D" w:rsidRDefault="0013050C" w:rsidP="002C41D7">
      <w:pPr>
        <w:spacing w:after="0" w:line="360" w:lineRule="auto"/>
        <w:jc w:val="center"/>
        <w:outlineLvl w:val="1"/>
        <w:rPr>
          <w:rFonts w:ascii="Times New Roman" w:eastAsia="Times New Roman" w:hAnsi="Times New Roman" w:cs="Times New Roman"/>
          <w:b/>
          <w:bCs/>
          <w:i/>
          <w:sz w:val="28"/>
          <w:szCs w:val="28"/>
        </w:rPr>
      </w:pPr>
    </w:p>
    <w:p w:rsidR="00B47456" w:rsidRPr="00AF3B6D" w:rsidRDefault="00B47456" w:rsidP="002C41D7">
      <w:pPr>
        <w:spacing w:after="0" w:line="360" w:lineRule="auto"/>
        <w:jc w:val="center"/>
        <w:outlineLvl w:val="1"/>
        <w:rPr>
          <w:rFonts w:ascii="Times New Roman" w:eastAsia="Times New Roman" w:hAnsi="Times New Roman" w:cs="Times New Roman"/>
          <w:b/>
          <w:bCs/>
          <w:i/>
          <w:sz w:val="28"/>
          <w:szCs w:val="28"/>
        </w:rPr>
      </w:pPr>
      <w:r w:rsidRPr="00AF3B6D">
        <w:rPr>
          <w:rFonts w:ascii="Times New Roman" w:eastAsia="Times New Roman" w:hAnsi="Times New Roman" w:cs="Times New Roman"/>
          <w:b/>
          <w:bCs/>
          <w:i/>
          <w:sz w:val="28"/>
          <w:szCs w:val="28"/>
        </w:rPr>
        <w:t xml:space="preserve">О ситуации с внедрением электронной ветеринарной сертификации </w:t>
      </w:r>
    </w:p>
    <w:p w:rsidR="00B47456" w:rsidRPr="00AF3B6D" w:rsidRDefault="00B47456" w:rsidP="002C41D7">
      <w:pPr>
        <w:spacing w:after="0" w:line="360" w:lineRule="auto"/>
        <w:jc w:val="center"/>
        <w:outlineLvl w:val="1"/>
        <w:rPr>
          <w:rFonts w:ascii="Times New Roman" w:eastAsia="Times New Roman" w:hAnsi="Times New Roman" w:cs="Times New Roman"/>
          <w:b/>
          <w:bCs/>
          <w:i/>
          <w:sz w:val="28"/>
          <w:szCs w:val="28"/>
        </w:rPr>
      </w:pPr>
      <w:r w:rsidRPr="00AF3B6D">
        <w:rPr>
          <w:rFonts w:ascii="Times New Roman" w:eastAsia="Times New Roman" w:hAnsi="Times New Roman" w:cs="Times New Roman"/>
          <w:b/>
          <w:bCs/>
          <w:i/>
          <w:sz w:val="28"/>
          <w:szCs w:val="28"/>
        </w:rPr>
        <w:t>на территории Республики Мордовия за 9 месяцев 2019 г. Работа мониторинговой группы.</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4663 хозяйствующих субъектов, в том числе юридических лиц – 1960, 2450 – индивидуальных предпринимателей и 253 – физических лиц.</w:t>
      </w:r>
    </w:p>
    <w:p w:rsidR="00B47456" w:rsidRPr="00AF3B6D" w:rsidRDefault="00B47456" w:rsidP="002C41D7">
      <w:pPr>
        <w:spacing w:after="0" w:line="360" w:lineRule="auto"/>
        <w:ind w:firstLine="708"/>
        <w:jc w:val="both"/>
        <w:rPr>
          <w:rFonts w:ascii="Times New Roman" w:hAnsi="Times New Roman" w:cs="Times New Roman"/>
          <w:bCs/>
          <w:sz w:val="28"/>
          <w:szCs w:val="28"/>
        </w:rPr>
      </w:pPr>
      <w:r w:rsidRPr="00AF3B6D">
        <w:rPr>
          <w:rStyle w:val="loadtotalcount"/>
          <w:rFonts w:ascii="Times New Roman" w:hAnsi="Times New Roman" w:cs="Times New Roman"/>
          <w:bCs/>
          <w:sz w:val="28"/>
          <w:szCs w:val="28"/>
        </w:rPr>
        <w:t xml:space="preserve">В соответствии с ИС </w:t>
      </w:r>
      <w:r w:rsidRPr="00AF3B6D">
        <w:rPr>
          <w:rFonts w:ascii="Times New Roman" w:hAnsi="Times New Roman" w:cs="Times New Roman"/>
          <w:sz w:val="28"/>
          <w:szCs w:val="28"/>
        </w:rPr>
        <w:t>Цербер</w:t>
      </w:r>
      <w:r w:rsidRPr="00AF3B6D">
        <w:rPr>
          <w:rStyle w:val="loadtotalcount"/>
          <w:rFonts w:ascii="Times New Roman" w:hAnsi="Times New Roman" w:cs="Times New Roman"/>
          <w:bCs/>
          <w:sz w:val="28"/>
          <w:szCs w:val="28"/>
        </w:rPr>
        <w:t xml:space="preserve"> на территории республики зарегистрировано 5494 площадки, подконтрольных государственному ветеринарному надзору.</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В Управлении Россельхознадзора по Республике Мордовия и Пензенской области создана дежурная группа должностных лиц с присвоенными им ролями администраторов, способных осуществлять по запросу хозяйствующих субъектов регистрацию объектов и пользователей </w:t>
      </w:r>
      <w:r w:rsidRPr="00AF3B6D">
        <w:rPr>
          <w:rFonts w:ascii="Times New Roman" w:hAnsi="Times New Roman" w:cs="Times New Roman"/>
          <w:sz w:val="28"/>
          <w:szCs w:val="28"/>
        </w:rPr>
        <w:lastRenderedPageBreak/>
        <w:t>web-интерфейса системы «Меркурий». Информация о составе группы и контактные данные размещены на сайте Управления (</w:t>
      </w:r>
      <w:hyperlink r:id="rId7" w:history="1">
        <w:r w:rsidRPr="00AF3B6D">
          <w:rPr>
            <w:rStyle w:val="ab"/>
            <w:rFonts w:ascii="Times New Roman" w:hAnsi="Times New Roman" w:cs="Times New Roman"/>
            <w:color w:val="auto"/>
            <w:sz w:val="28"/>
            <w:szCs w:val="28"/>
          </w:rPr>
          <w:t>http://www.ursn-rm.ru</w:t>
        </w:r>
      </w:hyperlink>
      <w:r w:rsidRPr="00AF3B6D">
        <w:rPr>
          <w:rFonts w:ascii="Times New Roman" w:hAnsi="Times New Roman" w:cs="Times New Roman"/>
          <w:sz w:val="28"/>
          <w:szCs w:val="28"/>
        </w:rPr>
        <w:t xml:space="preserve">). </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В соответствии с графиком заседаний аттестационной Комиссии, утвержденным Приказом Республиканской ветеринарной службы Республики Мордовия от 28.12.2018 года, проведено 20 заседаний (в т.ч. 3 – в 2017 году, 12 – в 2018 г., 7 – в 2019 г.).</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В Комиссию поступило 100 заявлений (в т.ч. 46 – в 2017 г.</w:t>
      </w:r>
      <w:r w:rsidR="004448AB" w:rsidRPr="00AF3B6D">
        <w:rPr>
          <w:rFonts w:ascii="Times New Roman" w:hAnsi="Times New Roman" w:cs="Times New Roman"/>
          <w:sz w:val="28"/>
          <w:szCs w:val="28"/>
        </w:rPr>
        <w:t>,</w:t>
      </w:r>
      <w:r w:rsidRPr="00AF3B6D">
        <w:rPr>
          <w:rFonts w:ascii="Times New Roman" w:hAnsi="Times New Roman" w:cs="Times New Roman"/>
          <w:sz w:val="28"/>
          <w:szCs w:val="28"/>
        </w:rPr>
        <w:t>46 – в 2018 г. и 8 – в 2019 г.) об аттестации специалистов хозяйствующих субъектов в области ветеринарии для оформления эВСД.</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По результатам проведенных квалификационных экзаменов аттестован 31 специалист (в т.ч. 10 – в 2017 г.</w:t>
      </w:r>
      <w:r w:rsidR="004448AB" w:rsidRPr="00AF3B6D">
        <w:rPr>
          <w:rFonts w:ascii="Times New Roman" w:hAnsi="Times New Roman" w:cs="Times New Roman"/>
          <w:sz w:val="28"/>
          <w:szCs w:val="28"/>
        </w:rPr>
        <w:t>,</w:t>
      </w:r>
      <w:r w:rsidRPr="00AF3B6D">
        <w:rPr>
          <w:rFonts w:ascii="Times New Roman" w:hAnsi="Times New Roman" w:cs="Times New Roman"/>
          <w:sz w:val="28"/>
          <w:szCs w:val="28"/>
        </w:rPr>
        <w:t xml:space="preserve"> 17 – в 2018 г. и 4 – в 2019 г.) или 32 % от общего количества аттестуемых специалистов).</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В ходе работы мониторинговой группы были выявлены нарушения ветеринарного законодательства, что способствовало проведению контрольно-надзорных мероприятий Управлением, выявлены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w:t>
      </w:r>
      <w:r w:rsidR="0013050C" w:rsidRPr="00AF3B6D">
        <w:rPr>
          <w:rFonts w:ascii="Times New Roman" w:hAnsi="Times New Roman" w:cs="Times New Roman"/>
          <w:sz w:val="28"/>
          <w:szCs w:val="28"/>
        </w:rPr>
        <w:t>о</w:t>
      </w:r>
      <w:r w:rsidRPr="00AF3B6D">
        <w:rPr>
          <w:rFonts w:ascii="Times New Roman" w:hAnsi="Times New Roman" w:cs="Times New Roman"/>
          <w:sz w:val="28"/>
          <w:szCs w:val="28"/>
        </w:rPr>
        <w:t>АП РФ.</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С момента официального внедрения в России системы электронной ветеринарной сертификации прошло больше года. За это время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w:t>
      </w:r>
      <w:r w:rsidRPr="00AF3B6D">
        <w:rPr>
          <w:rFonts w:ascii="Times New Roman" w:hAnsi="Times New Roman" w:cs="Times New Roman"/>
          <w:sz w:val="28"/>
          <w:szCs w:val="28"/>
        </w:rPr>
        <w:lastRenderedPageBreak/>
        <w:t>разработанных в рамках повышения качества и безопасности российской продукции и поддержки ее экспорта.</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По тогам работы мониторинговой группы выдано 23 предостережения уполномоченным лицам предприятий по ошибкам оформления сопроводительных документов в системе ГИС «Меркурий». Приостановлена регистрация 5 уполномоченных лиц, двух аттестованных специалистов. </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С 1 июля введена электронная ветеринарная сертификации на готовую молочную продукцию.</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Министерством сельского хозяйства разработаны и утверждены приказы от 15.04.2019 №193, №194 и №195, которыми внесены изменения в перечень животноводческой продукции, подлежащей ветеринарной сертификации. Все приказы зарегистрированы Министерством юстиции 29 апреля текущего года. </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Согласно документам, с 1 июля 2019 года оформление ветеринарных сертификатов на всю готовую животноводческую продукцию стало обязательным. </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Временное исключение составляют следующие товарные позиции, на которые ветеринарные сертификаты начнут оформляться с 1 ноября 2019 года:</w:t>
      </w:r>
    </w:p>
    <w:p w:rsidR="00B47456" w:rsidRPr="00AF3B6D" w:rsidRDefault="00B47456" w:rsidP="002C41D7">
      <w:pPr>
        <w:spacing w:after="0" w:line="360" w:lineRule="auto"/>
        <w:ind w:firstLine="708"/>
        <w:jc w:val="both"/>
        <w:rPr>
          <w:rFonts w:ascii="Times New Roman" w:hAnsi="Times New Roman" w:cs="Times New Roman"/>
          <w:sz w:val="28"/>
          <w:szCs w:val="28"/>
        </w:rPr>
      </w:pPr>
      <w:r w:rsidRPr="00AF3B6D">
        <w:rPr>
          <w:rFonts w:ascii="Times New Roman" w:hAnsi="Times New Roman" w:cs="Times New Roman"/>
          <w:sz w:val="28"/>
          <w:szCs w:val="28"/>
        </w:rPr>
        <w:t xml:space="preserve">-питьевое молоко (пастеризованное, ультрапастеризованное, стерилизованное, ультравысокотемпературно – обработанное молоко, </w:t>
      </w:r>
      <w:r w:rsidRPr="00AF3B6D">
        <w:rPr>
          <w:rFonts w:ascii="Times New Roman" w:hAnsi="Times New Roman" w:cs="Times New Roman"/>
          <w:sz w:val="28"/>
          <w:szCs w:val="28"/>
        </w:rPr>
        <w:lastRenderedPageBreak/>
        <w:t>изготовленное промышленным способом и упакованное в потребительскую упаковку);</w:t>
      </w:r>
    </w:p>
    <w:p w:rsidR="00B47456" w:rsidRPr="00AF3B6D" w:rsidRDefault="00B47456" w:rsidP="0013050C">
      <w:pPr>
        <w:pStyle w:val="a3"/>
        <w:spacing w:line="360" w:lineRule="auto"/>
        <w:ind w:left="0" w:firstLine="284"/>
        <w:jc w:val="both"/>
        <w:rPr>
          <w:sz w:val="28"/>
          <w:szCs w:val="28"/>
        </w:rPr>
      </w:pPr>
      <w:r w:rsidRPr="00AF3B6D">
        <w:rPr>
          <w:sz w:val="28"/>
          <w:szCs w:val="28"/>
        </w:rPr>
        <w:t>- изготовленная промышленным способом и упакованная в потребительскую упаковку кисломолочная продукция, выработанная из молока, прошедшего термообработку.</w:t>
      </w:r>
    </w:p>
    <w:p w:rsidR="00B47456" w:rsidRPr="00AF3B6D" w:rsidRDefault="00B47456" w:rsidP="002C41D7">
      <w:pPr>
        <w:pStyle w:val="a3"/>
        <w:spacing w:line="360" w:lineRule="auto"/>
        <w:ind w:left="0" w:firstLine="709"/>
        <w:jc w:val="both"/>
        <w:rPr>
          <w:bCs/>
          <w:sz w:val="28"/>
          <w:szCs w:val="28"/>
        </w:rPr>
      </w:pPr>
      <w:r w:rsidRPr="00AF3B6D">
        <w:rPr>
          <w:bCs/>
          <w:sz w:val="28"/>
          <w:szCs w:val="28"/>
        </w:rPr>
        <w:t>В августе текущего года проведен обучающий семинар с уполномоченными лицами по работе в ФГИС «Меркурий» молокоперерабатывающих предприятий республики совместно с центром практического обучения. Дополнительно проведен семинар с ветеринарными специалистами Республиканской ветеринарной службой, которые оформляют ВСД по предприятиям Республики Мордовия.</w:t>
      </w:r>
    </w:p>
    <w:p w:rsidR="00B47456" w:rsidRPr="00AF3B6D" w:rsidRDefault="00B47456" w:rsidP="00D02FE8">
      <w:pPr>
        <w:spacing w:after="0" w:line="360" w:lineRule="auto"/>
        <w:jc w:val="center"/>
        <w:rPr>
          <w:rFonts w:ascii="Times New Roman" w:hAnsi="Times New Roman" w:cs="Times New Roman"/>
          <w:sz w:val="28"/>
          <w:szCs w:val="28"/>
        </w:rPr>
      </w:pPr>
      <w:r w:rsidRPr="00AF3B6D">
        <w:rPr>
          <w:rFonts w:ascii="Times New Roman" w:eastAsia="Times New Roman" w:hAnsi="Times New Roman" w:cs="Times New Roman"/>
          <w:b/>
          <w:i/>
          <w:sz w:val="28"/>
          <w:szCs w:val="28"/>
        </w:rPr>
        <w:t>Обзор законодательства в сфере ветеринарии за 9 месяцев 2019 года</w:t>
      </w:r>
    </w:p>
    <w:p w:rsidR="00B47456" w:rsidRPr="00AF3B6D" w:rsidRDefault="00B47456" w:rsidP="002C41D7">
      <w:pPr>
        <w:pStyle w:val="a4"/>
        <w:numPr>
          <w:ilvl w:val="0"/>
          <w:numId w:val="35"/>
        </w:numPr>
        <w:spacing w:before="0" w:beforeAutospacing="0" w:after="0" w:afterAutospacing="0" w:line="360" w:lineRule="auto"/>
        <w:ind w:left="0" w:firstLine="709"/>
        <w:jc w:val="both"/>
        <w:rPr>
          <w:sz w:val="28"/>
          <w:szCs w:val="28"/>
        </w:rPr>
      </w:pPr>
      <w:r w:rsidRPr="00AF3B6D">
        <w:rPr>
          <w:sz w:val="28"/>
          <w:szCs w:val="28"/>
        </w:rPr>
        <w:t>Приказ Министерства сельского хозяйства Российской Федерации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29.04.2019 № 54547).</w:t>
      </w:r>
    </w:p>
    <w:p w:rsidR="00B47456" w:rsidRPr="00AF3B6D" w:rsidRDefault="00B47456" w:rsidP="002C41D7">
      <w:pPr>
        <w:pStyle w:val="a4"/>
        <w:spacing w:before="0" w:beforeAutospacing="0" w:after="0" w:afterAutospacing="0" w:line="360" w:lineRule="auto"/>
        <w:ind w:firstLine="709"/>
        <w:jc w:val="both"/>
        <w:rPr>
          <w:sz w:val="28"/>
          <w:szCs w:val="28"/>
        </w:rPr>
      </w:pPr>
      <w:r w:rsidRPr="00AF3B6D">
        <w:rPr>
          <w:sz w:val="28"/>
          <w:szCs w:val="28"/>
        </w:rPr>
        <w:t xml:space="preserve">Согласно </w:t>
      </w:r>
      <w:r w:rsidR="002C41D7" w:rsidRPr="00AF3B6D">
        <w:rPr>
          <w:sz w:val="28"/>
          <w:szCs w:val="28"/>
        </w:rPr>
        <w:t>приказу,</w:t>
      </w:r>
      <w:r w:rsidRPr="00AF3B6D">
        <w:rPr>
          <w:sz w:val="28"/>
          <w:szCs w:val="28"/>
        </w:rPr>
        <w:t xml:space="preserve"> вносятся изменения в следующие разделы Перечня подконтрольных товаров, подлежащих сопровождению ветеринарными сопроводительными документами:</w:t>
      </w:r>
    </w:p>
    <w:p w:rsidR="00B47456" w:rsidRPr="00AF3B6D"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AF3B6D">
        <w:rPr>
          <w:sz w:val="28"/>
          <w:szCs w:val="28"/>
        </w:rPr>
        <w:t>"ГРУППА 03 - РЫБА И РАКООБРАЗНЫЕ, МОЛЛЮСКИ И ПРОЧИЕ ВОДНЫЕ БЕСПОЗВОНОЧНЫЕ";</w:t>
      </w:r>
    </w:p>
    <w:p w:rsidR="00B47456" w:rsidRPr="00AF3B6D"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AF3B6D">
        <w:rPr>
          <w:sz w:val="28"/>
          <w:szCs w:val="28"/>
        </w:rP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p w:rsidR="00B47456" w:rsidRPr="00AF3B6D" w:rsidRDefault="00B47456" w:rsidP="002C41D7">
      <w:pPr>
        <w:pStyle w:val="a3"/>
        <w:widowControl/>
        <w:numPr>
          <w:ilvl w:val="0"/>
          <w:numId w:val="34"/>
        </w:numPr>
        <w:tabs>
          <w:tab w:val="left" w:pos="993"/>
          <w:tab w:val="left" w:pos="1276"/>
        </w:tabs>
        <w:autoSpaceDE/>
        <w:autoSpaceDN/>
        <w:adjustRightInd/>
        <w:spacing w:line="360" w:lineRule="auto"/>
        <w:ind w:left="0" w:firstLine="709"/>
        <w:jc w:val="both"/>
        <w:rPr>
          <w:sz w:val="28"/>
          <w:szCs w:val="28"/>
        </w:rPr>
      </w:pPr>
      <w:r w:rsidRPr="00AF3B6D">
        <w:rPr>
          <w:sz w:val="28"/>
          <w:szCs w:val="28"/>
        </w:rPr>
        <w:t>"ГРУППА 16 - ГОТОВЫЕ ПРОДУКТЫ ИЗ МЯСА, РЫБЫ ИЛИ РАКООБРАЗНЫХ, МОЛЛЮСКОВ ИЛИ ПРОЧИХ ВОДНЫХ БЕСПОЗВОНОЧНЫХ";</w:t>
      </w:r>
    </w:p>
    <w:p w:rsidR="00B47456" w:rsidRPr="00AF3B6D"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AF3B6D">
        <w:rPr>
          <w:sz w:val="28"/>
          <w:szCs w:val="28"/>
        </w:rPr>
        <w:t>"ГРУППА 19 - ГОТОВЫЕ ПРОДУКТЫ ИЗ ЗЕРНА ЗЛАКОВ, МУКИ, КРАХМАЛА ИЛИ МОЛОКА; МУЧНЫЕ КОНДИТЕРСКИЕ ИЗДЕЛИЯ";</w:t>
      </w:r>
    </w:p>
    <w:p w:rsidR="00B47456" w:rsidRPr="00AF3B6D"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AF3B6D">
        <w:rPr>
          <w:sz w:val="28"/>
          <w:szCs w:val="28"/>
        </w:rPr>
        <w:lastRenderedPageBreak/>
        <w:t>"ГРУППА 20 - ПРОДУКТЫ ПЕРЕРАБОТКИ ОВОЩЕЙ, ФРУКТОВ, ОРЕХОВ ИЛИ ПРОЧИХ ЧАСТЕЙ РАСТЕНИЙ";</w:t>
      </w:r>
    </w:p>
    <w:p w:rsidR="00B47456" w:rsidRPr="00AF3B6D" w:rsidRDefault="00B47456" w:rsidP="002C41D7">
      <w:pPr>
        <w:pStyle w:val="a3"/>
        <w:widowControl/>
        <w:numPr>
          <w:ilvl w:val="0"/>
          <w:numId w:val="34"/>
        </w:numPr>
        <w:autoSpaceDE/>
        <w:autoSpaceDN/>
        <w:adjustRightInd/>
        <w:spacing w:line="360" w:lineRule="auto"/>
        <w:ind w:left="993" w:hanging="284"/>
        <w:jc w:val="both"/>
        <w:rPr>
          <w:sz w:val="28"/>
          <w:szCs w:val="28"/>
        </w:rPr>
      </w:pPr>
      <w:r w:rsidRPr="00AF3B6D">
        <w:rPr>
          <w:sz w:val="28"/>
          <w:szCs w:val="28"/>
        </w:rPr>
        <w:t>"ГРУППА 21 - РАЗНЫЕ ПИЩЕВЫЕ ПРОДУКТЫ".</w:t>
      </w:r>
    </w:p>
    <w:p w:rsidR="00B47456" w:rsidRPr="00AF3B6D" w:rsidRDefault="00B47456" w:rsidP="002C41D7">
      <w:pPr>
        <w:spacing w:after="0" w:line="360" w:lineRule="auto"/>
        <w:ind w:firstLine="708"/>
        <w:jc w:val="both"/>
        <w:rPr>
          <w:rFonts w:ascii="Times New Roman" w:eastAsia="Times New Roman" w:hAnsi="Times New Roman" w:cs="Times New Roman"/>
          <w:sz w:val="28"/>
          <w:szCs w:val="28"/>
          <w:lang w:eastAsia="ru-RU"/>
        </w:rPr>
      </w:pPr>
      <w:r w:rsidRPr="00AF3B6D">
        <w:rPr>
          <w:rFonts w:ascii="Times New Roman" w:eastAsia="Times New Roman" w:hAnsi="Times New Roman" w:cs="Times New Roman"/>
          <w:sz w:val="28"/>
          <w:szCs w:val="28"/>
          <w:lang w:eastAsia="ru-RU"/>
        </w:rPr>
        <w:t>Настоящий приказ вступ</w:t>
      </w:r>
      <w:r w:rsidR="002C41D7" w:rsidRPr="00AF3B6D">
        <w:rPr>
          <w:rFonts w:ascii="Times New Roman" w:eastAsia="Times New Roman" w:hAnsi="Times New Roman" w:cs="Times New Roman"/>
          <w:sz w:val="28"/>
          <w:szCs w:val="28"/>
          <w:lang w:eastAsia="ru-RU"/>
        </w:rPr>
        <w:t>ил</w:t>
      </w:r>
      <w:r w:rsidRPr="00AF3B6D">
        <w:rPr>
          <w:rFonts w:ascii="Times New Roman" w:eastAsia="Times New Roman" w:hAnsi="Times New Roman" w:cs="Times New Roman"/>
          <w:sz w:val="28"/>
          <w:szCs w:val="28"/>
          <w:lang w:eastAsia="ru-RU"/>
        </w:rPr>
        <w:t xml:space="preserve"> в силу с 1 июля 2019 года, за исключением подпункта "г" пункта 2 и подпункта "в" пункта 6, вступающих в силу с 1 ноября 2019 года.</w:t>
      </w:r>
    </w:p>
    <w:p w:rsidR="00B47456" w:rsidRPr="00AF3B6D" w:rsidRDefault="00B47456" w:rsidP="002C41D7">
      <w:pPr>
        <w:pStyle w:val="a4"/>
        <w:numPr>
          <w:ilvl w:val="0"/>
          <w:numId w:val="35"/>
        </w:numPr>
        <w:spacing w:before="0" w:beforeAutospacing="0" w:after="0" w:afterAutospacing="0" w:line="360" w:lineRule="auto"/>
        <w:ind w:left="0" w:firstLine="709"/>
        <w:jc w:val="both"/>
        <w:rPr>
          <w:sz w:val="28"/>
          <w:szCs w:val="28"/>
        </w:rPr>
      </w:pPr>
      <w:r w:rsidRPr="00AF3B6D">
        <w:rPr>
          <w:sz w:val="28"/>
          <w:szCs w:val="28"/>
        </w:rPr>
        <w:t xml:space="preserve">Приказ Минсельхоза от 15.04.2019 № 195 «О внесении изменений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в Минюсте России от 29.04.2019 № 54546). </w:t>
      </w:r>
    </w:p>
    <w:p w:rsidR="00B47456" w:rsidRPr="00AF3B6D" w:rsidRDefault="00B47456" w:rsidP="004448AB">
      <w:pPr>
        <w:pStyle w:val="a4"/>
        <w:spacing w:before="0" w:beforeAutospacing="0" w:after="0" w:afterAutospacing="0" w:line="360" w:lineRule="auto"/>
        <w:ind w:firstLine="425"/>
        <w:jc w:val="both"/>
        <w:rPr>
          <w:sz w:val="28"/>
          <w:szCs w:val="28"/>
        </w:rPr>
      </w:pPr>
      <w:r w:rsidRPr="00AF3B6D">
        <w:rPr>
          <w:sz w:val="28"/>
          <w:szCs w:val="28"/>
        </w:rPr>
        <w:t xml:space="preserve">Настоящий приказ </w:t>
      </w:r>
      <w:hyperlink r:id="rId8" w:history="1">
        <w:r w:rsidRPr="00AF3B6D">
          <w:rPr>
            <w:sz w:val="28"/>
            <w:szCs w:val="28"/>
          </w:rPr>
          <w:t>вступил в силу</w:t>
        </w:r>
      </w:hyperlink>
      <w:r w:rsidRPr="00AF3B6D">
        <w:rPr>
          <w:sz w:val="28"/>
          <w:szCs w:val="28"/>
        </w:rPr>
        <w:t xml:space="preserve"> с 1 июля 2019 г., за исключением </w:t>
      </w:r>
      <w:hyperlink r:id="rId9" w:history="1">
        <w:r w:rsidRPr="00AF3B6D">
          <w:rPr>
            <w:sz w:val="28"/>
            <w:szCs w:val="28"/>
          </w:rPr>
          <w:t>подпункта "г" пункта 2</w:t>
        </w:r>
      </w:hyperlink>
      <w:r w:rsidRPr="00AF3B6D">
        <w:rPr>
          <w:sz w:val="28"/>
          <w:szCs w:val="28"/>
        </w:rPr>
        <w:t xml:space="preserve"> и </w:t>
      </w:r>
      <w:hyperlink r:id="rId10" w:history="1">
        <w:r w:rsidRPr="00AF3B6D">
          <w:rPr>
            <w:sz w:val="28"/>
            <w:szCs w:val="28"/>
          </w:rPr>
          <w:t>подпункта "в" пункта 7</w:t>
        </w:r>
      </w:hyperlink>
      <w:r w:rsidRPr="00AF3B6D">
        <w:rPr>
          <w:sz w:val="28"/>
          <w:szCs w:val="28"/>
        </w:rPr>
        <w:t xml:space="preserve"> приложения, которые вступают в силу с 1 ноября 2019 г. </w:t>
      </w:r>
      <w:hyperlink r:id="rId11" w:history="1">
        <w:r w:rsidRPr="00AF3B6D">
          <w:rPr>
            <w:sz w:val="28"/>
            <w:szCs w:val="28"/>
          </w:rPr>
          <w:t>Подпункты "б"</w:t>
        </w:r>
      </w:hyperlink>
      <w:r w:rsidRPr="00AF3B6D">
        <w:rPr>
          <w:sz w:val="28"/>
          <w:szCs w:val="28"/>
        </w:rPr>
        <w:t xml:space="preserve"> и </w:t>
      </w:r>
      <w:hyperlink r:id="rId12" w:history="1">
        <w:r w:rsidRPr="00AF3B6D">
          <w:rPr>
            <w:sz w:val="28"/>
            <w:szCs w:val="28"/>
          </w:rPr>
          <w:t>"в" пункта 2</w:t>
        </w:r>
      </w:hyperlink>
      <w:r w:rsidRPr="00AF3B6D">
        <w:rPr>
          <w:sz w:val="28"/>
          <w:szCs w:val="28"/>
        </w:rPr>
        <w:t xml:space="preserve"> приложения </w:t>
      </w:r>
      <w:hyperlink r:id="rId13" w:history="1">
        <w:r w:rsidRPr="00AF3B6D">
          <w:rPr>
            <w:sz w:val="28"/>
            <w:szCs w:val="28"/>
          </w:rPr>
          <w:t>действуют</w:t>
        </w:r>
      </w:hyperlink>
      <w:r w:rsidRPr="00AF3B6D">
        <w:rPr>
          <w:sz w:val="28"/>
          <w:szCs w:val="28"/>
        </w:rPr>
        <w:t xml:space="preserve"> до 31 октября 2019 г.</w:t>
      </w:r>
    </w:p>
    <w:p w:rsidR="00B47456" w:rsidRPr="00AF3B6D" w:rsidRDefault="00B47456" w:rsidP="002C41D7">
      <w:pPr>
        <w:pStyle w:val="a4"/>
        <w:numPr>
          <w:ilvl w:val="0"/>
          <w:numId w:val="35"/>
        </w:numPr>
        <w:spacing w:before="0" w:beforeAutospacing="0" w:after="0" w:afterAutospacing="0" w:line="360" w:lineRule="auto"/>
        <w:ind w:left="0" w:firstLine="709"/>
        <w:jc w:val="both"/>
        <w:rPr>
          <w:sz w:val="28"/>
          <w:szCs w:val="28"/>
        </w:rPr>
      </w:pPr>
      <w:r w:rsidRPr="00AF3B6D">
        <w:rPr>
          <w:sz w:val="28"/>
          <w:szCs w:val="28"/>
        </w:rPr>
        <w:t>Приказ Минсельхоза от 15.04.2019 № 194 «Об утверждении перечня подконтрольных товаров, на которые могут проводить оформление ветеринарных сопроводительных документов аттестованные специал</w:t>
      </w:r>
      <w:r w:rsidR="002C41D7" w:rsidRPr="00AF3B6D">
        <w:rPr>
          <w:sz w:val="28"/>
          <w:szCs w:val="28"/>
        </w:rPr>
        <w:t>исты в области ветеринарии, не </w:t>
      </w:r>
      <w:r w:rsidRPr="00AF3B6D">
        <w:rPr>
          <w:sz w:val="28"/>
          <w:szCs w:val="28"/>
        </w:rPr>
        <w:t>являющиеся уполномоченными лицами органов и организаций, входящих в систему Государственной ветеринарной службы Российской Федерации» (зарегистрирован в Минюсте России то 29.04.2019 № 54548).</w:t>
      </w:r>
    </w:p>
    <w:p w:rsidR="00B47456" w:rsidRPr="00AF3B6D" w:rsidRDefault="00B47456" w:rsidP="002C41D7">
      <w:pPr>
        <w:pStyle w:val="a4"/>
        <w:spacing w:before="0" w:beforeAutospacing="0" w:after="0" w:afterAutospacing="0" w:line="360" w:lineRule="auto"/>
        <w:ind w:firstLine="709"/>
        <w:jc w:val="both"/>
        <w:rPr>
          <w:sz w:val="28"/>
          <w:szCs w:val="28"/>
        </w:rPr>
      </w:pPr>
      <w:r w:rsidRPr="00AF3B6D">
        <w:rPr>
          <w:sz w:val="28"/>
          <w:szCs w:val="28"/>
        </w:rPr>
        <w:t xml:space="preserve">Настоящий приказ </w:t>
      </w:r>
      <w:hyperlink r:id="rId14" w:history="1">
        <w:r w:rsidRPr="00AF3B6D">
          <w:rPr>
            <w:rStyle w:val="aa"/>
            <w:color w:val="auto"/>
            <w:sz w:val="28"/>
            <w:szCs w:val="28"/>
          </w:rPr>
          <w:t>вступил в силу</w:t>
        </w:r>
      </w:hyperlink>
      <w:r w:rsidRPr="00AF3B6D">
        <w:rPr>
          <w:sz w:val="28"/>
          <w:szCs w:val="28"/>
        </w:rPr>
        <w:t xml:space="preserve"> с 1 июля 2019 г., за исключением </w:t>
      </w:r>
      <w:hyperlink r:id="rId15" w:history="1">
        <w:r w:rsidRPr="00AF3B6D">
          <w:rPr>
            <w:rStyle w:val="aa"/>
            <w:color w:val="auto"/>
            <w:sz w:val="28"/>
            <w:szCs w:val="28"/>
          </w:rPr>
          <w:t>пункта 3 раздела</w:t>
        </w:r>
      </w:hyperlink>
      <w:r w:rsidRPr="00AF3B6D">
        <w:rPr>
          <w:sz w:val="28"/>
          <w:szCs w:val="28"/>
        </w:rPr>
        <w:t xml:space="preserve"> "Группа 04 - молочная продукция; яйца птиц; мед натуральный; пищевые продукты животного происхождения, в другом месте не поименованные или не включенные" и </w:t>
      </w:r>
      <w:hyperlink r:id="rId16" w:history="1">
        <w:r w:rsidRPr="00AF3B6D">
          <w:rPr>
            <w:rStyle w:val="aa"/>
            <w:color w:val="auto"/>
            <w:sz w:val="28"/>
            <w:szCs w:val="28"/>
          </w:rPr>
          <w:t>пункта 3 раздела</w:t>
        </w:r>
      </w:hyperlink>
      <w:r w:rsidRPr="00AF3B6D">
        <w:rPr>
          <w:sz w:val="28"/>
          <w:szCs w:val="28"/>
        </w:rPr>
        <w:t xml:space="preserve"> "Группа 21 - </w:t>
      </w:r>
      <w:r w:rsidRPr="00AF3B6D">
        <w:rPr>
          <w:sz w:val="28"/>
          <w:szCs w:val="28"/>
        </w:rPr>
        <w:lastRenderedPageBreak/>
        <w:t>разные пищевые продукты" Перечня, утвержденного настоящим приказом, которые вступают в силу с 1 ноября 2019 г.</w:t>
      </w:r>
    </w:p>
    <w:p w:rsidR="00B47456" w:rsidRPr="00AF3B6D" w:rsidRDefault="0089493F" w:rsidP="002C41D7">
      <w:pPr>
        <w:pStyle w:val="ac"/>
        <w:spacing w:line="360" w:lineRule="auto"/>
        <w:ind w:left="139" w:firstLine="569"/>
        <w:contextualSpacing/>
        <w:jc w:val="both"/>
        <w:rPr>
          <w:rFonts w:ascii="Times New Roman" w:hAnsi="Times New Roman" w:cs="Times New Roman"/>
          <w:sz w:val="28"/>
          <w:szCs w:val="28"/>
        </w:rPr>
      </w:pPr>
      <w:hyperlink r:id="rId17" w:history="1">
        <w:r w:rsidR="00B47456" w:rsidRPr="00AF3B6D">
          <w:rPr>
            <w:rStyle w:val="aa"/>
            <w:rFonts w:ascii="Times New Roman" w:hAnsi="Times New Roman" w:cs="Times New Roman"/>
            <w:color w:val="auto"/>
            <w:sz w:val="28"/>
            <w:szCs w:val="28"/>
          </w:rPr>
          <w:t>Пункты 1</w:t>
        </w:r>
      </w:hyperlink>
      <w:r w:rsidR="00B47456" w:rsidRPr="00AF3B6D">
        <w:rPr>
          <w:rFonts w:ascii="Times New Roman" w:hAnsi="Times New Roman" w:cs="Times New Roman"/>
          <w:sz w:val="28"/>
          <w:szCs w:val="28"/>
        </w:rPr>
        <w:t xml:space="preserve"> и </w:t>
      </w:r>
      <w:hyperlink r:id="rId18" w:history="1">
        <w:r w:rsidR="00B47456" w:rsidRPr="00AF3B6D">
          <w:rPr>
            <w:rStyle w:val="aa"/>
            <w:rFonts w:ascii="Times New Roman" w:hAnsi="Times New Roman" w:cs="Times New Roman"/>
            <w:color w:val="auto"/>
            <w:sz w:val="28"/>
            <w:szCs w:val="28"/>
          </w:rPr>
          <w:t>2 раздела</w:t>
        </w:r>
      </w:hyperlink>
      <w:r w:rsidR="00B47456" w:rsidRPr="00AF3B6D">
        <w:rPr>
          <w:rFonts w:ascii="Times New Roman" w:hAnsi="Times New Roman" w:cs="Times New Roman"/>
          <w:sz w:val="28"/>
          <w:szCs w:val="28"/>
        </w:rPr>
        <w:t xml:space="preserve"> "Группа 04 - молочная продукция; яйца птиц; мед натуральный; пищевые продукты животного происхождения, в другом месте не поименованные или не включенные" Перечня, утвержденного настоящим приказом, </w:t>
      </w:r>
      <w:r w:rsidR="00B47456" w:rsidRPr="00AF3B6D">
        <w:rPr>
          <w:rStyle w:val="aa"/>
          <w:rFonts w:ascii="Times New Roman" w:hAnsi="Times New Roman" w:cs="Times New Roman"/>
          <w:color w:val="auto"/>
          <w:sz w:val="28"/>
          <w:szCs w:val="28"/>
        </w:rPr>
        <w:t>действуют</w:t>
      </w:r>
      <w:r w:rsidR="00B47456" w:rsidRPr="00AF3B6D">
        <w:rPr>
          <w:rFonts w:ascii="Times New Roman" w:hAnsi="Times New Roman" w:cs="Times New Roman"/>
          <w:sz w:val="28"/>
          <w:szCs w:val="28"/>
        </w:rPr>
        <w:t xml:space="preserve"> до 31 октября 2019 г.</w:t>
      </w:r>
    </w:p>
    <w:p w:rsidR="0013050C" w:rsidRPr="00AF3B6D" w:rsidRDefault="0013050C" w:rsidP="002C41D7">
      <w:pPr>
        <w:pStyle w:val="a3"/>
        <w:spacing w:line="360" w:lineRule="auto"/>
        <w:ind w:left="0" w:firstLine="708"/>
        <w:jc w:val="both"/>
        <w:rPr>
          <w:bCs/>
          <w:sz w:val="28"/>
          <w:szCs w:val="28"/>
        </w:rPr>
      </w:pPr>
    </w:p>
    <w:p w:rsidR="00984235" w:rsidRPr="00AF3B6D" w:rsidRDefault="00984235" w:rsidP="002C41D7">
      <w:pPr>
        <w:pStyle w:val="a3"/>
        <w:spacing w:line="360" w:lineRule="auto"/>
        <w:ind w:left="0" w:firstLine="708"/>
        <w:jc w:val="both"/>
        <w:rPr>
          <w:bCs/>
          <w:sz w:val="28"/>
          <w:szCs w:val="28"/>
        </w:rPr>
      </w:pPr>
      <w:r w:rsidRPr="00AF3B6D">
        <w:rPr>
          <w:bCs/>
          <w:sz w:val="28"/>
          <w:szCs w:val="28"/>
        </w:rPr>
        <w:t xml:space="preserve">За 9 месяцев 2019 года </w:t>
      </w:r>
      <w:r w:rsidRPr="00AF3B6D">
        <w:rPr>
          <w:b/>
          <w:bCs/>
          <w:sz w:val="28"/>
          <w:szCs w:val="28"/>
        </w:rPr>
        <w:t xml:space="preserve">в области государственного ветеринарного надзора в сфере обращения лекарственных средств для ветеринарного применения и лицензионного контроля </w:t>
      </w:r>
      <w:r w:rsidRPr="00AF3B6D">
        <w:rPr>
          <w:bCs/>
          <w:sz w:val="28"/>
          <w:szCs w:val="28"/>
        </w:rPr>
        <w:t>в результате проверок выявлены нижеследующие основные нарушения:</w:t>
      </w:r>
    </w:p>
    <w:p w:rsidR="00984235" w:rsidRPr="00AF3B6D" w:rsidRDefault="00984235" w:rsidP="002C41D7">
      <w:pPr>
        <w:pStyle w:val="a4"/>
        <w:widowControl w:val="0"/>
        <w:spacing w:before="0" w:beforeAutospacing="0" w:after="0" w:afterAutospacing="0" w:line="360" w:lineRule="auto"/>
        <w:ind w:firstLine="709"/>
        <w:contextualSpacing/>
        <w:jc w:val="both"/>
        <w:rPr>
          <w:sz w:val="28"/>
          <w:szCs w:val="28"/>
        </w:rPr>
      </w:pPr>
      <w:r w:rsidRPr="00AF3B6D">
        <w:rPr>
          <w:sz w:val="28"/>
          <w:szCs w:val="28"/>
        </w:rPr>
        <w:t xml:space="preserve">Несоблюдение правил хранения лекарственных препаратов, в части: </w:t>
      </w:r>
    </w:p>
    <w:p w:rsidR="00984235" w:rsidRPr="00AF3B6D" w:rsidRDefault="00984235" w:rsidP="002C41D7">
      <w:pPr>
        <w:pStyle w:val="a4"/>
        <w:widowControl w:val="0"/>
        <w:spacing w:before="0" w:beforeAutospacing="0" w:after="0" w:afterAutospacing="0" w:line="360" w:lineRule="auto"/>
        <w:ind w:firstLine="709"/>
        <w:contextualSpacing/>
        <w:jc w:val="both"/>
        <w:rPr>
          <w:sz w:val="28"/>
          <w:szCs w:val="28"/>
        </w:rPr>
      </w:pPr>
      <w:r w:rsidRPr="00AF3B6D">
        <w:rPr>
          <w:sz w:val="28"/>
          <w:szCs w:val="28"/>
        </w:rPr>
        <w:t>- защиты лекарственных препаратов от воздействия повышенной температуры (нарушение температурного режима хранения);</w:t>
      </w:r>
    </w:p>
    <w:p w:rsidR="00984235" w:rsidRPr="00AF3B6D" w:rsidRDefault="00984235" w:rsidP="002C41D7">
      <w:pPr>
        <w:pStyle w:val="a4"/>
        <w:widowControl w:val="0"/>
        <w:spacing w:before="0" w:beforeAutospacing="0" w:after="0" w:afterAutospacing="0" w:line="360" w:lineRule="auto"/>
        <w:ind w:firstLine="709"/>
        <w:contextualSpacing/>
        <w:jc w:val="both"/>
        <w:rPr>
          <w:sz w:val="28"/>
          <w:szCs w:val="28"/>
        </w:rPr>
      </w:pPr>
      <w:r w:rsidRPr="00AF3B6D">
        <w:rPr>
          <w:sz w:val="28"/>
          <w:szCs w:val="28"/>
        </w:rPr>
        <w:t>- защиты лекарственных препаратов от действия света;</w:t>
      </w:r>
    </w:p>
    <w:p w:rsidR="00984235" w:rsidRPr="00AF3B6D" w:rsidRDefault="00984235" w:rsidP="002C41D7">
      <w:pPr>
        <w:pStyle w:val="a4"/>
        <w:widowControl w:val="0"/>
        <w:spacing w:before="0" w:beforeAutospacing="0" w:after="0" w:afterAutospacing="0" w:line="360" w:lineRule="auto"/>
        <w:ind w:firstLine="709"/>
        <w:contextualSpacing/>
        <w:jc w:val="both"/>
        <w:rPr>
          <w:bCs/>
          <w:sz w:val="28"/>
          <w:szCs w:val="28"/>
        </w:rPr>
      </w:pPr>
      <w:r w:rsidRPr="00AF3B6D">
        <w:rPr>
          <w:bCs/>
          <w:sz w:val="28"/>
          <w:szCs w:val="28"/>
        </w:rPr>
        <w:t>- отсутствие контроля за температурно-влажностным режимом в местах размещения на хранение лекарственных средств (отсутствуют приборы учёта, приборы учёта не поверены, не ведётся запись температурного режима хранения);</w:t>
      </w:r>
    </w:p>
    <w:p w:rsidR="00984235" w:rsidRPr="00AF3B6D" w:rsidRDefault="00984235" w:rsidP="002C41D7">
      <w:pPr>
        <w:pStyle w:val="a4"/>
        <w:widowControl w:val="0"/>
        <w:spacing w:before="0" w:beforeAutospacing="0" w:after="0" w:afterAutospacing="0" w:line="360" w:lineRule="auto"/>
        <w:ind w:firstLine="709"/>
        <w:contextualSpacing/>
        <w:jc w:val="both"/>
        <w:rPr>
          <w:sz w:val="28"/>
          <w:szCs w:val="28"/>
        </w:rPr>
      </w:pPr>
      <w:r w:rsidRPr="00AF3B6D">
        <w:rPr>
          <w:sz w:val="28"/>
          <w:szCs w:val="28"/>
        </w:rPr>
        <w:t xml:space="preserve">- ненадлежащая маркировка мест хранения, отсутствие стеллажных карт.  </w:t>
      </w:r>
    </w:p>
    <w:p w:rsidR="00984235" w:rsidRPr="00AF3B6D" w:rsidRDefault="00984235" w:rsidP="002C41D7">
      <w:pPr>
        <w:pStyle w:val="a3"/>
        <w:spacing w:line="360" w:lineRule="auto"/>
        <w:ind w:left="0" w:firstLine="708"/>
        <w:jc w:val="both"/>
        <w:rPr>
          <w:bCs/>
          <w:sz w:val="28"/>
          <w:szCs w:val="28"/>
        </w:rPr>
      </w:pPr>
      <w:r w:rsidRPr="00AF3B6D">
        <w:rPr>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15 апреля 2015 г. № 145:</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Устройство, состав, размеры площадей, эксплуатация и оборудование помещений для хранения лекарственных средств должны обеспечивать их сохранность с учётом физико-химических, фармакологических и токсикологических свойств, а также требований нормативных документов на лекарственные средства, установленных производителями лекарственных средств, и/или общих фармакопейных статей, и/или фармакопейных статей.</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Помещения для хранения лекарственных средств должны быть </w:t>
      </w:r>
      <w:r w:rsidRPr="00AF3B6D">
        <w:rPr>
          <w:bCs/>
          <w:sz w:val="28"/>
          <w:szCs w:val="28"/>
        </w:rPr>
        <w:lastRenderedPageBreak/>
        <w:t>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 (далее – лекарственные препараты), или условиями хранения, указанными на первичной упаковке фармацевтических субстанций.</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Стеллажи, шкафы и полки в них, предназначенные для хранения лекарственных средств, должны быть пронумерованы и промаркированы. Поддоны (подтоварники), предназначенные для хранения лекарственных средств, должны быть промаркированы.</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термометрами (термографами, терморегистраторами).</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В помещениях для хранения лекарственных средств площадью более 10 м</w:t>
      </w:r>
      <w:r w:rsidRPr="00AF3B6D">
        <w:rPr>
          <w:bCs/>
          <w:sz w:val="28"/>
          <w:szCs w:val="28"/>
          <w:vertAlign w:val="superscript"/>
        </w:rPr>
        <w:t>2</w:t>
      </w:r>
      <w:r w:rsidRPr="00AF3B6D">
        <w:rPr>
          <w:bCs/>
          <w:sz w:val="28"/>
          <w:szCs w:val="28"/>
        </w:rPr>
        <w:t xml:space="preserve"> измерительные части этих приборов должны размещаться на расстоянии не менее 3 м от дверей, окон и отопительных приборов.</w:t>
      </w:r>
    </w:p>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AF3B6D">
        <w:rPr>
          <w:rFonts w:ascii="Times New Roman" w:hAnsi="Times New Roman" w:cs="Times New Roman"/>
          <w:bCs/>
          <w:sz w:val="28"/>
          <w:szCs w:val="28"/>
        </w:rPr>
        <w:t>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984235" w:rsidRPr="00AF3B6D" w:rsidRDefault="00984235" w:rsidP="002C41D7">
      <w:pPr>
        <w:pStyle w:val="a3"/>
        <w:numPr>
          <w:ilvl w:val="0"/>
          <w:numId w:val="23"/>
        </w:numPr>
        <w:spacing w:line="360" w:lineRule="auto"/>
        <w:ind w:left="0" w:firstLine="567"/>
        <w:jc w:val="both"/>
        <w:rPr>
          <w:bCs/>
          <w:sz w:val="28"/>
          <w:szCs w:val="28"/>
        </w:rPr>
      </w:pPr>
      <w:r w:rsidRPr="00AF3B6D">
        <w:rPr>
          <w:bCs/>
          <w:sz w:val="28"/>
          <w:szCs w:val="28"/>
        </w:rPr>
        <w:t xml:space="preserve"> Показания приборов для регистрации параметров воздуха </w:t>
      </w:r>
      <w:r w:rsidRPr="00AF3B6D">
        <w:rPr>
          <w:bCs/>
          <w:sz w:val="28"/>
          <w:szCs w:val="28"/>
        </w:rPr>
        <w:lastRenderedPageBreak/>
        <w:t>(термометров, гигрометров (электронных гигрометров) или психрометров) должны регистрироваться 2 раза в день в журнале (карте) регистрации параметров воздуха на бумажном носителе или в электронном виде с архивацией (для электронных гигрометров), который ведётся лицом, ответственным за хранение лекарственных средств. Журнал (карта) регистрации заводится на один календарный год. Журнал (карта) регистрации хранится в течение одного календарного года, следующего за годом ведения журнала (карты) регистрации. Приборы для регистрации параметров воздуха должны быть сертифицированы, калиброваны и подвергаться поверке в установленном порядке.</w:t>
      </w:r>
    </w:p>
    <w:p w:rsidR="00984235" w:rsidRPr="00AF3B6D" w:rsidRDefault="00984235" w:rsidP="002C41D7">
      <w:pPr>
        <w:pStyle w:val="a3"/>
        <w:numPr>
          <w:ilvl w:val="0"/>
          <w:numId w:val="23"/>
        </w:numPr>
        <w:spacing w:line="360" w:lineRule="auto"/>
        <w:ind w:left="0" w:firstLine="567"/>
        <w:jc w:val="both"/>
        <w:rPr>
          <w:sz w:val="28"/>
          <w:szCs w:val="28"/>
        </w:rPr>
      </w:pPr>
      <w:r w:rsidRPr="00AF3B6D">
        <w:rPr>
          <w:sz w:val="28"/>
          <w:szCs w:val="28"/>
        </w:rPr>
        <w:t xml:space="preserve"> Лекарственные средства,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bookmarkStart w:id="1" w:name="sub_1033"/>
      <w:r w:rsidRPr="00AF3B6D">
        <w:rPr>
          <w:rFonts w:ascii="Times New Roman" w:hAnsi="Times New Roman" w:cs="Times New Roman"/>
          <w:sz w:val="28"/>
          <w:szCs w:val="28"/>
        </w:rPr>
        <w:t>Фармацевтические субстанции, требующие защиты от действия света, следует хранить в таре из светозащитных материалов (стеклянной таре из тёмного стекла, металлической таре, упаковке из алюминиевой фольги или полимерных материалов, окрашенных в тёмный цвет).</w:t>
      </w:r>
    </w:p>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bookmarkStart w:id="2" w:name="sub_1034"/>
      <w:bookmarkEnd w:id="1"/>
      <w:r w:rsidRPr="00AF3B6D">
        <w:rPr>
          <w:rFonts w:ascii="Times New Roman" w:hAnsi="Times New Roman" w:cs="Times New Roman"/>
          <w:sz w:val="28"/>
          <w:szCs w:val="28"/>
        </w:rPr>
        <w:t>Особо чувствительные к свету фармацевтические субстанции должны храниться в чёрной светонепроницаемой таре.</w:t>
      </w:r>
    </w:p>
    <w:bookmarkEnd w:id="2"/>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F3B6D">
        <w:rPr>
          <w:rFonts w:ascii="Times New Roman" w:hAnsi="Times New Roman" w:cs="Times New Roman"/>
          <w:sz w:val="28"/>
          <w:szCs w:val="28"/>
        </w:rPr>
        <w:t>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плёнки, жалюзи, козырьков и др.).</w:t>
      </w:r>
    </w:p>
    <w:p w:rsidR="00984235" w:rsidRPr="00AF3B6D" w:rsidRDefault="00984235" w:rsidP="002C41D7">
      <w:pPr>
        <w:pStyle w:val="a3"/>
        <w:numPr>
          <w:ilvl w:val="0"/>
          <w:numId w:val="23"/>
        </w:numPr>
        <w:spacing w:line="360" w:lineRule="auto"/>
        <w:ind w:left="0" w:firstLine="567"/>
        <w:jc w:val="both"/>
        <w:rPr>
          <w:sz w:val="28"/>
          <w:szCs w:val="28"/>
        </w:rPr>
      </w:pPr>
      <w:r w:rsidRPr="00AF3B6D">
        <w:rPr>
          <w:sz w:val="28"/>
          <w:szCs w:val="28"/>
        </w:rPr>
        <w:t xml:space="preserve"> Хранение лекарственных средств, требующих защиты от воздействия повышенной температуры (термолабильные лекарственные средства), должно осуществляться в соответствии с условиями хранения, предусмотренными инструкциями по применению лекарственных препаратов, или условиями хранения, указанными на первичной упаковке фармацевтических субстанций.</w:t>
      </w:r>
    </w:p>
    <w:p w:rsidR="00984235" w:rsidRPr="00AF3B6D" w:rsidRDefault="00984235" w:rsidP="002C41D7">
      <w:pPr>
        <w:pStyle w:val="a3"/>
        <w:numPr>
          <w:ilvl w:val="0"/>
          <w:numId w:val="23"/>
        </w:numPr>
        <w:spacing w:line="360" w:lineRule="auto"/>
        <w:ind w:left="0" w:firstLine="567"/>
        <w:jc w:val="both"/>
        <w:rPr>
          <w:sz w:val="28"/>
          <w:szCs w:val="28"/>
        </w:rPr>
      </w:pPr>
      <w:bookmarkStart w:id="3" w:name="sub_1040"/>
      <w:r w:rsidRPr="00AF3B6D">
        <w:rPr>
          <w:sz w:val="28"/>
          <w:szCs w:val="28"/>
        </w:rPr>
        <w:lastRenderedPageBreak/>
        <w:t xml:space="preserve"> 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дверной панели холодильника.</w:t>
      </w:r>
    </w:p>
    <w:bookmarkEnd w:id="3"/>
    <w:p w:rsidR="00984235" w:rsidRPr="00AF3B6D" w:rsidRDefault="00984235" w:rsidP="002C41D7">
      <w:pPr>
        <w:pStyle w:val="a3"/>
        <w:numPr>
          <w:ilvl w:val="0"/>
          <w:numId w:val="23"/>
        </w:numPr>
        <w:spacing w:line="360" w:lineRule="auto"/>
        <w:ind w:left="0" w:firstLine="567"/>
        <w:jc w:val="both"/>
        <w:rPr>
          <w:sz w:val="28"/>
          <w:szCs w:val="28"/>
        </w:rPr>
      </w:pPr>
      <w:r w:rsidRPr="00AF3B6D">
        <w:rPr>
          <w:sz w:val="28"/>
          <w:szCs w:val="28"/>
        </w:rPr>
        <w:t xml:space="preserve"> 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AF3B6D">
        <w:rPr>
          <w:rFonts w:ascii="Times New Roman" w:hAnsi="Times New Roman" w:cs="Times New Roman"/>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соответствии с пунктом 1 статьи 29 Договора о Евразийском экономическом союзе (подписан в г. Астане 29.05.2014) Россельхознадзор принял решение о приостановлении обращения на территории Российской Федерации лекарственных препаратов для ветеринарного применения и кормовых добавок,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984235" w:rsidRPr="00AF3B6D" w:rsidRDefault="00984235" w:rsidP="002C41D7">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AF3B6D">
        <w:rPr>
          <w:rFonts w:ascii="Times New Roman" w:hAnsi="Times New Roman" w:cs="Times New Roman"/>
          <w:sz w:val="28"/>
          <w:szCs w:val="28"/>
        </w:rPr>
        <w:t>Одновременно сообщаем, что лекарственные препараты и кормовые добавки, произведённ</w:t>
      </w:r>
      <w:r w:rsidR="00DE6ECF" w:rsidRPr="00AF3B6D">
        <w:rPr>
          <w:rFonts w:ascii="Times New Roman" w:hAnsi="Times New Roman" w:cs="Times New Roman"/>
          <w:sz w:val="28"/>
          <w:szCs w:val="28"/>
        </w:rPr>
        <w:t>ые и направленные (отгруженные)/</w:t>
      </w:r>
      <w:r w:rsidRPr="00AF3B6D">
        <w:rPr>
          <w:rFonts w:ascii="Times New Roman" w:hAnsi="Times New Roman" w:cs="Times New Roman"/>
          <w:sz w:val="28"/>
          <w:szCs w:val="28"/>
        </w:rPr>
        <w:t>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452792" w:rsidRPr="00AF3B6D" w:rsidRDefault="00984235" w:rsidP="00452792">
      <w:pPr>
        <w:widowControl w:val="0"/>
        <w:spacing w:after="0" w:line="360" w:lineRule="auto"/>
        <w:jc w:val="both"/>
        <w:rPr>
          <w:rFonts w:ascii="Times New Roman" w:hAnsi="Times New Roman" w:cs="Times New Roman"/>
          <w:sz w:val="28"/>
          <w:szCs w:val="28"/>
        </w:rPr>
      </w:pPr>
      <w:r w:rsidRPr="00AF3B6D">
        <w:rPr>
          <w:rFonts w:ascii="Times New Roman" w:hAnsi="Times New Roman" w:cs="Times New Roman"/>
          <w:sz w:val="28"/>
          <w:szCs w:val="28"/>
        </w:rPr>
        <w:t xml:space="preserve">  </w:t>
      </w:r>
    </w:p>
    <w:p w:rsidR="0007719A" w:rsidRPr="00AF3B6D" w:rsidRDefault="0094667F" w:rsidP="00452792">
      <w:pPr>
        <w:spacing w:after="100" w:afterAutospacing="1" w:line="360" w:lineRule="auto"/>
        <w:ind w:firstLine="709"/>
        <w:contextualSpacing/>
        <w:jc w:val="center"/>
        <w:rPr>
          <w:rFonts w:ascii="Times New Roman" w:hAnsi="Times New Roman" w:cs="Times New Roman"/>
          <w:b/>
          <w:sz w:val="28"/>
          <w:szCs w:val="28"/>
        </w:rPr>
      </w:pPr>
      <w:r w:rsidRPr="00AF3B6D">
        <w:rPr>
          <w:rFonts w:ascii="Times New Roman" w:hAnsi="Times New Roman" w:cs="Times New Roman"/>
          <w:b/>
          <w:sz w:val="28"/>
          <w:szCs w:val="28"/>
        </w:rPr>
        <w:t>Г</w:t>
      </w:r>
      <w:r w:rsidR="004A6202" w:rsidRPr="00AF3B6D">
        <w:rPr>
          <w:rFonts w:ascii="Times New Roman" w:hAnsi="Times New Roman" w:cs="Times New Roman"/>
          <w:b/>
          <w:sz w:val="28"/>
          <w:szCs w:val="28"/>
        </w:rPr>
        <w:t>осударственный земельный надзор</w:t>
      </w:r>
      <w:bookmarkStart w:id="4" w:name="sub_65"/>
    </w:p>
    <w:p w:rsidR="00452792" w:rsidRPr="00AF3B6D" w:rsidRDefault="00452792" w:rsidP="00452792">
      <w:pPr>
        <w:pStyle w:val="3"/>
        <w:spacing w:line="360" w:lineRule="auto"/>
        <w:ind w:firstLine="709"/>
        <w:rPr>
          <w:szCs w:val="28"/>
        </w:rPr>
      </w:pPr>
      <w:r w:rsidRPr="00AF3B6D">
        <w:rPr>
          <w:szCs w:val="28"/>
        </w:rPr>
        <w:t xml:space="preserve">Обязательные требования земельного законодательства РФ отражены в Конституции </w:t>
      </w:r>
      <w:r w:rsidR="00A06C73" w:rsidRPr="00AF3B6D">
        <w:rPr>
          <w:szCs w:val="28"/>
        </w:rPr>
        <w:t>Российской Федерации, Земельном</w:t>
      </w:r>
      <w:r w:rsidRPr="00AF3B6D">
        <w:rPr>
          <w:szCs w:val="28"/>
        </w:rPr>
        <w:t xml:space="preserve"> </w:t>
      </w:r>
      <w:r w:rsidR="00A06C73" w:rsidRPr="00AF3B6D">
        <w:rPr>
          <w:szCs w:val="28"/>
        </w:rPr>
        <w:t>кодексе РФ</w:t>
      </w:r>
      <w:r w:rsidRPr="00AF3B6D">
        <w:rPr>
          <w:szCs w:val="28"/>
        </w:rPr>
        <w:t xml:space="preserve">, в Федеральном </w:t>
      </w:r>
      <w:r w:rsidR="00A06C73" w:rsidRPr="00AF3B6D">
        <w:rPr>
          <w:szCs w:val="28"/>
        </w:rPr>
        <w:lastRenderedPageBreak/>
        <w:t>законе</w:t>
      </w:r>
      <w:r w:rsidRPr="00AF3B6D">
        <w:rPr>
          <w:szCs w:val="28"/>
        </w:rPr>
        <w:t xml:space="preserve"> «Об обороте земель сельскохозяйственного назнач</w:t>
      </w:r>
      <w:r w:rsidR="00DE6ECF" w:rsidRPr="00AF3B6D">
        <w:rPr>
          <w:szCs w:val="28"/>
        </w:rPr>
        <w:t>ения», в Федеральном законе «О государственном</w:t>
      </w:r>
      <w:r w:rsidRPr="00AF3B6D">
        <w:rPr>
          <w:szCs w:val="28"/>
        </w:rPr>
        <w:t xml:space="preserve">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452792" w:rsidRPr="00AF3B6D" w:rsidRDefault="00452792" w:rsidP="00452792">
      <w:pPr>
        <w:pStyle w:val="3"/>
        <w:spacing w:line="360" w:lineRule="auto"/>
        <w:ind w:firstLine="709"/>
        <w:rPr>
          <w:szCs w:val="28"/>
        </w:rPr>
      </w:pPr>
      <w:r w:rsidRPr="00AF3B6D">
        <w:rPr>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w:t>
      </w:r>
      <w:r w:rsidRPr="00AF3B6D">
        <w:rPr>
          <w:rFonts w:ascii="Times New Roman" w:hAnsi="Times New Roman"/>
          <w:sz w:val="28"/>
          <w:szCs w:val="28"/>
        </w:rPr>
        <w:lastRenderedPageBreak/>
        <w:t>кадастровой стоимости земельного участка, являющегося предметом административного правонарушения, но не менее двухсот тысяч рублей.</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А именно это следующие признаки:</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на пашне не производятся работы по возделыванию сельскохозяйственных культур и обработке почвы;</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на сенокосах не производится сенокошение;</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на культурных сенокосах содержание сорных трав в структуре травостоя превышает 30 процентов площади земельного участка;</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на пастбищах не производится выпас скота;</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залесенность и (или) закустаренность составляет на пашне свыше 15 процентов площади земельного участка;</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залесенность и (или) закустаренность на иных видах сельскохозяйственных угодий составляет свыше 30 процентов;</w:t>
      </w:r>
    </w:p>
    <w:p w:rsidR="00452792" w:rsidRPr="00AF3B6D" w:rsidRDefault="00452792" w:rsidP="00452792">
      <w:pPr>
        <w:autoSpaceDE w:val="0"/>
        <w:autoSpaceDN w:val="0"/>
        <w:adjustRightInd w:val="0"/>
        <w:spacing w:after="0" w:line="360" w:lineRule="auto"/>
        <w:ind w:firstLine="709"/>
        <w:jc w:val="both"/>
        <w:rPr>
          <w:rFonts w:ascii="Times New Roman" w:hAnsi="Times New Roman"/>
          <w:sz w:val="28"/>
          <w:szCs w:val="28"/>
        </w:rPr>
      </w:pPr>
      <w:r w:rsidRPr="00AF3B6D">
        <w:rPr>
          <w:rFonts w:ascii="Times New Roman" w:hAnsi="Times New Roman"/>
          <w:sz w:val="28"/>
          <w:szCs w:val="28"/>
        </w:rPr>
        <w:t>закочкаренность и (или) заболачивание составляет свыше 20 процентов площади земельного участка.</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Согласно Кодексу об административных правонарушениях,  факт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предусматривает административную ответственность  по ч.2 ст.8.7 КоАП РФ и влечет наложение административного штрафа на граждан в размере от двадцати тысяч до пятидесяти тысяч рублей; на должностных лиц - от </w:t>
      </w:r>
      <w:r w:rsidRPr="00AF3B6D">
        <w:rPr>
          <w:rFonts w:ascii="Times New Roman" w:hAnsi="Times New Roman"/>
          <w:sz w:val="28"/>
          <w:szCs w:val="28"/>
        </w:rPr>
        <w:lastRenderedPageBreak/>
        <w:t xml:space="preserve">пятидесяти тысяч до ста тысяч рублей; на юридических лиц - от четырехсот тысяч до семисот тысяч рублей.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Согласно ГОСТ 16265-89 «Земледелие. Термины и определения» под сорными растениями понимаются дикорастущие растения, обитающие на сельскохозяйственных угодьях и снижающие величину и качество продукции, урожай всех сельскохозяйственных культур и ухудшающих его качество. Сорные растения 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Согласно ст.77 Земельного кодекса РФ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w:t>
      </w:r>
      <w:r w:rsidRPr="00AF3B6D">
        <w:rPr>
          <w:rFonts w:ascii="Times New Roman" w:hAnsi="Times New Roman"/>
          <w:sz w:val="28"/>
          <w:szCs w:val="28"/>
        </w:rPr>
        <w:lastRenderedPageBreak/>
        <w:t xml:space="preserve">судебном порядке в случае, когда он не используется по целевому назначению в течение трех лет подряд с момента выявления нарушения земельного законодательства. </w:t>
      </w:r>
    </w:p>
    <w:p w:rsidR="00452792" w:rsidRPr="00AF3B6D" w:rsidRDefault="00452792" w:rsidP="00452792">
      <w:pPr>
        <w:spacing w:after="100" w:afterAutospacing="1" w:line="360" w:lineRule="auto"/>
        <w:ind w:firstLine="709"/>
        <w:contextualSpacing/>
        <w:jc w:val="both"/>
        <w:rPr>
          <w:rFonts w:ascii="Times New Roman" w:hAnsi="Times New Roman"/>
          <w:sz w:val="28"/>
          <w:szCs w:val="28"/>
        </w:rPr>
      </w:pPr>
      <w:r w:rsidRPr="00AF3B6D">
        <w:rPr>
          <w:rFonts w:ascii="Times New Roman" w:hAnsi="Times New Roman"/>
          <w:sz w:val="28"/>
          <w:szCs w:val="28"/>
        </w:rPr>
        <w:t xml:space="preserve">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 </w:t>
      </w:r>
    </w:p>
    <w:p w:rsidR="00452792" w:rsidRPr="00AF3B6D" w:rsidRDefault="00452792" w:rsidP="00452792">
      <w:pPr>
        <w:spacing w:after="100" w:afterAutospacing="1" w:line="360" w:lineRule="auto"/>
        <w:ind w:firstLine="709"/>
        <w:contextualSpacing/>
        <w:jc w:val="both"/>
        <w:rPr>
          <w:rFonts w:ascii="Times New Roman" w:hAnsi="Times New Roman"/>
          <w:sz w:val="28"/>
          <w:szCs w:val="28"/>
        </w:rPr>
      </w:pPr>
      <w:r w:rsidRPr="00AF3B6D">
        <w:rPr>
          <w:rFonts w:ascii="Times New Roman" w:hAnsi="Times New Roman"/>
          <w:sz w:val="28"/>
          <w:szCs w:val="28"/>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452792" w:rsidRPr="00AF3B6D" w:rsidRDefault="00452792" w:rsidP="00452792">
      <w:pPr>
        <w:spacing w:after="100" w:afterAutospacing="1" w:line="360" w:lineRule="auto"/>
        <w:ind w:firstLine="709"/>
        <w:contextualSpacing/>
        <w:jc w:val="both"/>
        <w:rPr>
          <w:rFonts w:ascii="Times New Roman" w:hAnsi="Times New Roman"/>
          <w:sz w:val="28"/>
          <w:szCs w:val="28"/>
        </w:rPr>
      </w:pPr>
      <w:bookmarkStart w:id="5" w:name="sub_7233"/>
      <w:r w:rsidRPr="00AF3B6D">
        <w:rPr>
          <w:rFonts w:ascii="Times New Roman" w:hAnsi="Times New Roman"/>
          <w:sz w:val="28"/>
          <w:szCs w:val="28"/>
        </w:rPr>
        <w:t xml:space="preserve"> 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 </w:t>
      </w:r>
    </w:p>
    <w:p w:rsidR="00452792" w:rsidRPr="00AF3B6D" w:rsidRDefault="00452792" w:rsidP="00452792">
      <w:pPr>
        <w:spacing w:after="100" w:afterAutospacing="1" w:line="360" w:lineRule="auto"/>
        <w:ind w:firstLine="709"/>
        <w:contextualSpacing/>
        <w:jc w:val="both"/>
        <w:rPr>
          <w:rFonts w:ascii="Times New Roman" w:hAnsi="Times New Roman"/>
          <w:sz w:val="28"/>
          <w:szCs w:val="28"/>
        </w:rPr>
      </w:pPr>
      <w:r w:rsidRPr="00AF3B6D">
        <w:rPr>
          <w:rFonts w:ascii="Times New Roman" w:hAnsi="Times New Roman"/>
          <w:sz w:val="28"/>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452792" w:rsidRPr="00AF3B6D" w:rsidRDefault="00452792" w:rsidP="00452792">
      <w:pPr>
        <w:spacing w:after="100" w:afterAutospacing="1" w:line="360" w:lineRule="auto"/>
        <w:ind w:firstLine="709"/>
        <w:contextualSpacing/>
        <w:jc w:val="both"/>
        <w:rPr>
          <w:rFonts w:ascii="Times New Roman" w:hAnsi="Times New Roman"/>
          <w:sz w:val="28"/>
          <w:szCs w:val="28"/>
        </w:rPr>
      </w:pPr>
      <w:r w:rsidRPr="00AF3B6D">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AF3B6D">
        <w:rPr>
          <w:rFonts w:ascii="Times New Roman" w:hAnsi="Times New Roman"/>
          <w:sz w:val="28"/>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52792" w:rsidRPr="00AF3B6D" w:rsidRDefault="00452792" w:rsidP="00452792">
      <w:pPr>
        <w:spacing w:after="0" w:line="360" w:lineRule="auto"/>
        <w:ind w:firstLine="709"/>
        <w:jc w:val="both"/>
        <w:rPr>
          <w:rFonts w:ascii="Times New Roman" w:hAnsi="Times New Roman"/>
          <w:sz w:val="28"/>
          <w:szCs w:val="28"/>
        </w:rPr>
      </w:pPr>
      <w:bookmarkStart w:id="6" w:name="sub_726"/>
      <w:r w:rsidRPr="00AF3B6D">
        <w:rPr>
          <w:rFonts w:ascii="Times New Roman" w:hAnsi="Times New Roman"/>
          <w:sz w:val="28"/>
          <w:szCs w:val="28"/>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52792" w:rsidRPr="00AF3B6D" w:rsidRDefault="00452792" w:rsidP="00452792">
      <w:pPr>
        <w:spacing w:after="0" w:line="360" w:lineRule="auto"/>
        <w:ind w:firstLine="709"/>
        <w:jc w:val="both"/>
        <w:rPr>
          <w:rFonts w:ascii="Times New Roman" w:hAnsi="Times New Roman"/>
          <w:bCs/>
          <w:sz w:val="28"/>
          <w:szCs w:val="28"/>
        </w:rPr>
      </w:pPr>
      <w:bookmarkStart w:id="7" w:name="sub_727"/>
      <w:bookmarkEnd w:id="6"/>
      <w:r w:rsidRPr="00AF3B6D">
        <w:rPr>
          <w:rFonts w:ascii="Times New Roman" w:hAnsi="Times New Roman" w:cs="Times New Roman"/>
          <w:sz w:val="28"/>
          <w:szCs w:val="28"/>
        </w:rPr>
        <w:t xml:space="preserve">   </w:t>
      </w:r>
      <w:hyperlink r:id="rId19" w:history="1">
        <w:r w:rsidRPr="00AF3B6D">
          <w:rPr>
            <w:rStyle w:val="ab"/>
            <w:rFonts w:ascii="Times New Roman" w:hAnsi="Times New Roman" w:cs="Times New Roman"/>
            <w:color w:val="auto"/>
            <w:sz w:val="28"/>
            <w:szCs w:val="28"/>
            <w:u w:val="none"/>
          </w:rPr>
          <w:t>Порядок</w:t>
        </w:r>
      </w:hyperlink>
      <w:r w:rsidRPr="00AF3B6D">
        <w:rPr>
          <w:rFonts w:ascii="Times New Roman" w:hAnsi="Times New Roman"/>
          <w:sz w:val="28"/>
          <w:szCs w:val="28"/>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w:t>
      </w:r>
      <w:r w:rsidRPr="00AF3B6D">
        <w:rPr>
          <w:rFonts w:ascii="Times New Roman" w:hAnsi="Times New Roman"/>
          <w:bCs/>
          <w:sz w:val="28"/>
          <w:szCs w:val="28"/>
        </w:rPr>
        <w:t>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5"/>
      <w:bookmarkEnd w:id="7"/>
      <w:r w:rsidRPr="00AF3B6D">
        <w:rPr>
          <w:rFonts w:ascii="Times New Roman" w:hAnsi="Times New Roman"/>
          <w:bCs/>
          <w:sz w:val="28"/>
          <w:szCs w:val="28"/>
        </w:rPr>
        <w:t>.</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Российской Федерации от 10 июля 2018 года №800 утверждены Правила проведения рекультивации и консервации земель (далее – Правила).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 xml:space="preserve">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w:t>
      </w:r>
      <w:r w:rsidRPr="00AF3B6D">
        <w:rPr>
          <w:rFonts w:ascii="Times New Roman" w:hAnsi="Times New Roman"/>
          <w:sz w:val="28"/>
          <w:szCs w:val="28"/>
        </w:rPr>
        <w:lastRenderedPageBreak/>
        <w:t xml:space="preserve">которых не соответствует нормативам качества окружающей среды и требованиям </w:t>
      </w:r>
      <w:r w:rsidRPr="00AF3B6D">
        <w:rPr>
          <w:rFonts w:ascii="Times New Roman" w:hAnsi="Times New Roman" w:cs="Times New Roman"/>
          <w:sz w:val="28"/>
          <w:szCs w:val="28"/>
        </w:rPr>
        <w:t>законодательства</w:t>
      </w:r>
      <w:r w:rsidRPr="00AF3B6D">
        <w:rPr>
          <w:rFonts w:ascii="Times New Roman" w:hAnsi="Times New Roman"/>
          <w:sz w:val="28"/>
          <w:szCs w:val="28"/>
        </w:rPr>
        <w:t xml:space="preserve"> в области обеспечения санитарно-эпидемиологического благополучия населения, нарушенные земли сельскохозяйственного назначения.</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 Вышеуказанные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452792" w:rsidRPr="00AF3B6D" w:rsidRDefault="00452792" w:rsidP="00452792">
      <w:pPr>
        <w:spacing w:after="0" w:line="360" w:lineRule="auto"/>
        <w:ind w:firstLine="567"/>
        <w:jc w:val="both"/>
        <w:rPr>
          <w:rFonts w:ascii="Times New Roman" w:hAnsi="Times New Roman"/>
          <w:sz w:val="28"/>
          <w:szCs w:val="28"/>
        </w:rPr>
      </w:pPr>
      <w:bookmarkStart w:id="8" w:name="sub_1261"/>
      <w:r w:rsidRPr="00AF3B6D">
        <w:rPr>
          <w:rFonts w:ascii="Times New Roman" w:hAnsi="Times New Roman"/>
          <w:sz w:val="28"/>
          <w:szCs w:val="28"/>
        </w:rPr>
        <w:t xml:space="preserve">а) со дня окончания лицом я деятельности, осуществление которой привело к деградации земель и (или) </w:t>
      </w:r>
      <w:r w:rsidRPr="00AF3B6D">
        <w:rPr>
          <w:rFonts w:ascii="Times New Roman" w:hAnsi="Times New Roman"/>
          <w:sz w:val="28"/>
          <w:szCs w:val="28"/>
          <w:u w:val="single"/>
        </w:rPr>
        <w:t>снижению плодородия земель сельскохозяйственного назначения</w:t>
      </w:r>
      <w:r w:rsidRPr="00AF3B6D">
        <w:rPr>
          <w:rFonts w:ascii="Times New Roman" w:hAnsi="Times New Roman"/>
          <w:sz w:val="28"/>
          <w:szCs w:val="28"/>
        </w:rPr>
        <w:t>;</w:t>
      </w:r>
    </w:p>
    <w:p w:rsidR="00452792" w:rsidRPr="00AF3B6D" w:rsidRDefault="00452792" w:rsidP="00452792">
      <w:pPr>
        <w:spacing w:after="0" w:line="360" w:lineRule="auto"/>
        <w:ind w:firstLine="567"/>
        <w:jc w:val="both"/>
        <w:rPr>
          <w:rFonts w:ascii="Times New Roman" w:hAnsi="Times New Roman"/>
          <w:sz w:val="28"/>
          <w:szCs w:val="28"/>
        </w:rPr>
      </w:pPr>
      <w:bookmarkStart w:id="9" w:name="sub_1262"/>
      <w:bookmarkEnd w:id="8"/>
      <w:r w:rsidRPr="00AF3B6D">
        <w:rPr>
          <w:rFonts w:ascii="Times New Roman" w:hAnsi="Times New Roman"/>
          <w:sz w:val="28"/>
          <w:szCs w:val="28"/>
        </w:rPr>
        <w:t>б) со дня совершения действия, в результате которого произошла деградация земель;</w:t>
      </w:r>
    </w:p>
    <w:p w:rsidR="00452792" w:rsidRPr="00AF3B6D" w:rsidRDefault="00452792" w:rsidP="00452792">
      <w:pPr>
        <w:spacing w:after="0" w:line="360" w:lineRule="auto"/>
        <w:ind w:firstLine="567"/>
        <w:jc w:val="both"/>
        <w:rPr>
          <w:rFonts w:ascii="Times New Roman" w:hAnsi="Times New Roman"/>
          <w:sz w:val="28"/>
          <w:szCs w:val="28"/>
        </w:rPr>
      </w:pPr>
      <w:bookmarkStart w:id="10" w:name="sub_1263"/>
      <w:bookmarkEnd w:id="9"/>
      <w:r w:rsidRPr="00AF3B6D">
        <w:rPr>
          <w:rFonts w:ascii="Times New Roman" w:hAnsi="Times New Roman"/>
          <w:sz w:val="28"/>
          <w:szCs w:val="28"/>
        </w:rPr>
        <w:t>в) со дня выявления деградации земель;</w:t>
      </w:r>
    </w:p>
    <w:p w:rsidR="00452792" w:rsidRPr="00AF3B6D" w:rsidRDefault="00452792" w:rsidP="00452792">
      <w:pPr>
        <w:spacing w:after="0" w:line="360" w:lineRule="auto"/>
        <w:ind w:firstLine="567"/>
        <w:jc w:val="both"/>
        <w:rPr>
          <w:rFonts w:ascii="Times New Roman" w:hAnsi="Times New Roman"/>
          <w:sz w:val="28"/>
          <w:szCs w:val="28"/>
        </w:rPr>
      </w:pPr>
      <w:bookmarkStart w:id="11" w:name="sub_1264"/>
      <w:bookmarkEnd w:id="10"/>
      <w:r w:rsidRPr="00AF3B6D">
        <w:rPr>
          <w:rFonts w:ascii="Times New Roman" w:hAnsi="Times New Roman"/>
          <w:sz w:val="28"/>
          <w:szCs w:val="28"/>
        </w:rPr>
        <w:lastRenderedPageBreak/>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11"/>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w:t>
      </w:r>
      <w:r w:rsidRPr="00AF3B6D">
        <w:rPr>
          <w:rFonts w:ascii="Times New Roman" w:hAnsi="Times New Roman" w:cs="Times New Roman"/>
          <w:sz w:val="28"/>
          <w:szCs w:val="28"/>
        </w:rPr>
        <w:t>пунктом 5</w:t>
      </w:r>
      <w:r w:rsidRPr="00AF3B6D">
        <w:rPr>
          <w:rFonts w:ascii="Times New Roman" w:hAnsi="Times New Roman"/>
          <w:sz w:val="28"/>
          <w:szCs w:val="28"/>
          <w:u w:val="single"/>
        </w:rPr>
        <w:t xml:space="preserve"> </w:t>
      </w:r>
      <w:r w:rsidRPr="00AF3B6D">
        <w:rPr>
          <w:rFonts w:ascii="Times New Roman" w:hAnsi="Times New Roman"/>
          <w:sz w:val="28"/>
          <w:szCs w:val="28"/>
        </w:rPr>
        <w:t xml:space="preserve">настоящих Правил. </w:t>
      </w:r>
    </w:p>
    <w:p w:rsidR="00452792" w:rsidRPr="00AF3B6D" w:rsidRDefault="00452792" w:rsidP="00452792">
      <w:pPr>
        <w:spacing w:after="0" w:line="360" w:lineRule="auto"/>
        <w:ind w:firstLine="567"/>
        <w:jc w:val="both"/>
        <w:rPr>
          <w:rFonts w:ascii="Times New Roman" w:hAnsi="Times New Roman"/>
          <w:sz w:val="28"/>
          <w:szCs w:val="28"/>
        </w:rPr>
      </w:pPr>
      <w:r w:rsidRPr="00AF3B6D">
        <w:rPr>
          <w:rFonts w:ascii="Times New Roman" w:hAnsi="Times New Roman"/>
          <w:sz w:val="28"/>
          <w:szCs w:val="28"/>
        </w:rPr>
        <w:t>В срок не позднее чем 30 календарных дней со дня подписания акта лицо,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риск-ориентированного подхода.</w:t>
      </w:r>
    </w:p>
    <w:p w:rsidR="00452792" w:rsidRPr="00AF3B6D" w:rsidRDefault="00452792" w:rsidP="00452792">
      <w:pPr>
        <w:spacing w:after="0" w:line="360" w:lineRule="auto"/>
        <w:ind w:firstLine="709"/>
        <w:jc w:val="both"/>
        <w:rPr>
          <w:rFonts w:ascii="Times New Roman" w:hAnsi="Times New Roman"/>
          <w:sz w:val="28"/>
          <w:szCs w:val="28"/>
        </w:rPr>
      </w:pPr>
      <w:bookmarkStart w:id="12" w:name="sub_11001"/>
      <w:r w:rsidRPr="00AF3B6D">
        <w:rPr>
          <w:rFonts w:ascii="Times New Roman" w:hAnsi="Times New Roman"/>
          <w:sz w:val="28"/>
          <w:szCs w:val="28"/>
        </w:rPr>
        <w:lastRenderedPageBreak/>
        <w:t>Риск-ориентированный подход представляет собой метод организации и осуществления государственного контроля (надзора), при котором определяется выбор интенсивности проведения проверок (форма, продолжительность, 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определённой категории риска.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1. К категории среднего риска относятся:</w:t>
      </w:r>
    </w:p>
    <w:p w:rsidR="00452792" w:rsidRPr="00AF3B6D" w:rsidRDefault="00452792" w:rsidP="00452792">
      <w:pPr>
        <w:spacing w:after="0" w:line="360" w:lineRule="auto"/>
        <w:ind w:firstLine="709"/>
        <w:jc w:val="both"/>
        <w:rPr>
          <w:rFonts w:ascii="Times New Roman" w:hAnsi="Times New Roman"/>
          <w:sz w:val="28"/>
          <w:szCs w:val="28"/>
        </w:rPr>
      </w:pPr>
      <w:bookmarkStart w:id="13" w:name="sub_11011"/>
      <w:bookmarkEnd w:id="12"/>
      <w:r w:rsidRPr="00AF3B6D">
        <w:rPr>
          <w:rFonts w:ascii="Times New Roman" w:hAnsi="Times New Roman"/>
          <w:sz w:val="28"/>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452792" w:rsidRPr="00AF3B6D" w:rsidRDefault="00452792" w:rsidP="00452792">
      <w:pPr>
        <w:spacing w:after="0" w:line="360" w:lineRule="auto"/>
        <w:ind w:firstLine="709"/>
        <w:jc w:val="both"/>
        <w:rPr>
          <w:rFonts w:ascii="Times New Roman" w:hAnsi="Times New Roman"/>
          <w:sz w:val="28"/>
          <w:szCs w:val="28"/>
        </w:rPr>
      </w:pPr>
      <w:bookmarkStart w:id="14" w:name="sub_11012"/>
      <w:bookmarkEnd w:id="13"/>
      <w:r w:rsidRPr="00AF3B6D">
        <w:rPr>
          <w:rFonts w:ascii="Times New Roman" w:hAnsi="Times New Roman"/>
          <w:sz w:val="28"/>
          <w:szCs w:val="28"/>
        </w:rPr>
        <w:t>б) мелиорируемые и мелиорированные земельные участки;</w:t>
      </w:r>
    </w:p>
    <w:p w:rsidR="00452792" w:rsidRPr="00AF3B6D" w:rsidRDefault="00452792" w:rsidP="00452792">
      <w:pPr>
        <w:spacing w:after="0" w:line="360" w:lineRule="auto"/>
        <w:ind w:firstLine="709"/>
        <w:jc w:val="both"/>
        <w:rPr>
          <w:rFonts w:ascii="Times New Roman" w:hAnsi="Times New Roman"/>
          <w:sz w:val="28"/>
          <w:szCs w:val="28"/>
        </w:rPr>
      </w:pPr>
      <w:bookmarkStart w:id="15" w:name="sub_11013"/>
      <w:bookmarkEnd w:id="14"/>
      <w:r w:rsidRPr="00AF3B6D">
        <w:rPr>
          <w:rFonts w:ascii="Times New Roman" w:hAnsi="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452792" w:rsidRPr="00AF3B6D" w:rsidRDefault="00452792" w:rsidP="00452792">
      <w:pPr>
        <w:spacing w:after="0" w:line="360" w:lineRule="auto"/>
        <w:ind w:firstLine="709"/>
        <w:jc w:val="both"/>
        <w:rPr>
          <w:rFonts w:ascii="Times New Roman" w:hAnsi="Times New Roman"/>
          <w:sz w:val="28"/>
          <w:szCs w:val="28"/>
        </w:rPr>
      </w:pPr>
      <w:bookmarkStart w:id="16" w:name="sub_11014"/>
      <w:bookmarkEnd w:id="15"/>
      <w:r w:rsidRPr="00AF3B6D">
        <w:rPr>
          <w:rFonts w:ascii="Times New Roman" w:hAnsi="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452792" w:rsidRPr="00AF3B6D" w:rsidRDefault="00452792" w:rsidP="00452792">
      <w:pPr>
        <w:spacing w:after="0" w:line="360" w:lineRule="auto"/>
        <w:ind w:firstLine="709"/>
        <w:jc w:val="both"/>
        <w:rPr>
          <w:rFonts w:ascii="Times New Roman" w:hAnsi="Times New Roman"/>
          <w:sz w:val="28"/>
          <w:szCs w:val="28"/>
        </w:rPr>
      </w:pPr>
      <w:bookmarkStart w:id="17" w:name="sub_11002"/>
      <w:bookmarkEnd w:id="16"/>
      <w:r w:rsidRPr="00AF3B6D">
        <w:rPr>
          <w:rFonts w:ascii="Times New Roman" w:hAnsi="Times New Roman"/>
          <w:sz w:val="28"/>
          <w:szCs w:val="28"/>
        </w:rPr>
        <w:t>2. К категории умеренного риска относятся:</w:t>
      </w:r>
    </w:p>
    <w:p w:rsidR="00452792" w:rsidRPr="00AF3B6D" w:rsidRDefault="00452792" w:rsidP="00452792">
      <w:pPr>
        <w:spacing w:after="0" w:line="360" w:lineRule="auto"/>
        <w:ind w:firstLine="709"/>
        <w:jc w:val="both"/>
        <w:rPr>
          <w:rFonts w:ascii="Times New Roman" w:hAnsi="Times New Roman"/>
          <w:sz w:val="28"/>
          <w:szCs w:val="28"/>
        </w:rPr>
      </w:pPr>
      <w:bookmarkStart w:id="18" w:name="sub_11021"/>
      <w:bookmarkEnd w:id="17"/>
      <w:r w:rsidRPr="00AF3B6D">
        <w:rPr>
          <w:rFonts w:ascii="Times New Roman" w:hAnsi="Times New Roman"/>
          <w:sz w:val="28"/>
          <w:szCs w:val="28"/>
        </w:rPr>
        <w:t xml:space="preserve">а) земельные участки, смежные с земельными участками из земель промышленности, энергетики, транспорта, связи, радиовещания, </w:t>
      </w:r>
      <w:r w:rsidRPr="00AF3B6D">
        <w:rPr>
          <w:rFonts w:ascii="Times New Roman" w:hAnsi="Times New Roman"/>
          <w:sz w:val="28"/>
          <w:szCs w:val="28"/>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52792" w:rsidRPr="00AF3B6D" w:rsidRDefault="00452792" w:rsidP="00452792">
      <w:pPr>
        <w:spacing w:after="0" w:line="360" w:lineRule="auto"/>
        <w:ind w:firstLine="709"/>
        <w:jc w:val="both"/>
        <w:rPr>
          <w:rFonts w:ascii="Times New Roman" w:hAnsi="Times New Roman"/>
          <w:sz w:val="28"/>
          <w:szCs w:val="28"/>
        </w:rPr>
      </w:pPr>
      <w:bookmarkStart w:id="19" w:name="sub_11022"/>
      <w:bookmarkEnd w:id="18"/>
      <w:r w:rsidRPr="00AF3B6D">
        <w:rPr>
          <w:rFonts w:ascii="Times New Roman" w:hAnsi="Times New Roman"/>
          <w:sz w:val="28"/>
          <w:szCs w:val="28"/>
        </w:rPr>
        <w:t>б) земельные участки, в границах которых расположены магистральные трубопроводы;</w:t>
      </w:r>
    </w:p>
    <w:p w:rsidR="00452792" w:rsidRPr="00AF3B6D" w:rsidRDefault="00452792" w:rsidP="00452792">
      <w:pPr>
        <w:spacing w:after="0" w:line="360" w:lineRule="auto"/>
        <w:ind w:firstLine="709"/>
        <w:jc w:val="both"/>
        <w:rPr>
          <w:rFonts w:ascii="Times New Roman" w:hAnsi="Times New Roman"/>
          <w:sz w:val="28"/>
          <w:szCs w:val="28"/>
        </w:rPr>
      </w:pPr>
      <w:bookmarkStart w:id="20" w:name="sub_11023"/>
      <w:bookmarkEnd w:id="19"/>
      <w:r w:rsidRPr="00AF3B6D">
        <w:rPr>
          <w:rFonts w:ascii="Times New Roman" w:hAnsi="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452792" w:rsidRPr="00AF3B6D" w:rsidRDefault="00452792" w:rsidP="00452792">
      <w:pPr>
        <w:spacing w:after="0" w:line="360" w:lineRule="auto"/>
        <w:ind w:firstLine="709"/>
        <w:jc w:val="both"/>
        <w:rPr>
          <w:rFonts w:ascii="Times New Roman" w:hAnsi="Times New Roman"/>
          <w:sz w:val="28"/>
          <w:szCs w:val="28"/>
        </w:rPr>
      </w:pPr>
      <w:bookmarkStart w:id="21" w:name="sub_11024"/>
      <w:bookmarkEnd w:id="20"/>
      <w:r w:rsidRPr="00AF3B6D">
        <w:rPr>
          <w:rFonts w:ascii="Times New Roman" w:hAnsi="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452792" w:rsidRPr="00AF3B6D" w:rsidRDefault="00452792" w:rsidP="00452792">
      <w:pPr>
        <w:spacing w:after="0" w:line="360" w:lineRule="auto"/>
        <w:ind w:firstLine="709"/>
        <w:jc w:val="both"/>
        <w:rPr>
          <w:rFonts w:ascii="Times New Roman" w:hAnsi="Times New Roman"/>
          <w:sz w:val="28"/>
          <w:szCs w:val="28"/>
        </w:rPr>
      </w:pPr>
      <w:bookmarkStart w:id="22" w:name="sub_11003"/>
      <w:bookmarkEnd w:id="21"/>
      <w:r w:rsidRPr="00AF3B6D">
        <w:rPr>
          <w:rFonts w:ascii="Times New Roman" w:hAnsi="Times New Roman"/>
          <w:sz w:val="28"/>
          <w:szCs w:val="28"/>
        </w:rPr>
        <w:t>3. 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p w:rsidR="00452792" w:rsidRPr="00AF3B6D" w:rsidRDefault="00452792" w:rsidP="00452792">
      <w:pPr>
        <w:spacing w:after="0" w:line="360" w:lineRule="auto"/>
        <w:ind w:firstLine="709"/>
        <w:jc w:val="both"/>
        <w:rPr>
          <w:rFonts w:ascii="Times New Roman" w:hAnsi="Times New Roman"/>
          <w:sz w:val="28"/>
          <w:szCs w:val="28"/>
        </w:rPr>
      </w:pPr>
      <w:bookmarkStart w:id="23" w:name="sub_11004"/>
      <w:bookmarkEnd w:id="22"/>
      <w:r w:rsidRPr="00AF3B6D">
        <w:rPr>
          <w:rFonts w:ascii="Times New Roman" w:hAnsi="Times New Roman"/>
          <w:sz w:val="28"/>
          <w:szCs w:val="28"/>
        </w:rPr>
        <w:t>4. Земельные участки, подлежащие в соответствии с пунктами 2 и 3 настоящих критериев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452792" w:rsidRPr="00AF3B6D" w:rsidRDefault="00452792" w:rsidP="00452792">
      <w:pPr>
        <w:spacing w:after="0" w:line="360" w:lineRule="auto"/>
        <w:ind w:firstLine="709"/>
        <w:jc w:val="both"/>
        <w:rPr>
          <w:rFonts w:ascii="Times New Roman" w:hAnsi="Times New Roman"/>
          <w:sz w:val="28"/>
          <w:szCs w:val="28"/>
        </w:rPr>
      </w:pPr>
      <w:bookmarkStart w:id="24" w:name="sub_11041"/>
      <w:bookmarkEnd w:id="23"/>
      <w:r w:rsidRPr="00AF3B6D">
        <w:rPr>
          <w:rFonts w:ascii="Times New Roman" w:hAnsi="Times New Roman"/>
          <w:sz w:val="28"/>
          <w:szCs w:val="28"/>
        </w:rPr>
        <w:t>а) статьей 8.6 Кодекса Российской Федерации об административных правонарушениях;</w:t>
      </w:r>
    </w:p>
    <w:p w:rsidR="00452792" w:rsidRPr="00AF3B6D" w:rsidRDefault="00452792" w:rsidP="00452792">
      <w:pPr>
        <w:spacing w:after="0" w:line="360" w:lineRule="auto"/>
        <w:ind w:firstLine="709"/>
        <w:jc w:val="both"/>
        <w:rPr>
          <w:rFonts w:ascii="Times New Roman" w:hAnsi="Times New Roman"/>
          <w:sz w:val="28"/>
          <w:szCs w:val="28"/>
        </w:rPr>
      </w:pPr>
      <w:bookmarkStart w:id="25" w:name="sub_11042"/>
      <w:bookmarkEnd w:id="24"/>
      <w:r w:rsidRPr="00AF3B6D">
        <w:rPr>
          <w:rFonts w:ascii="Times New Roman" w:hAnsi="Times New Roman"/>
          <w:sz w:val="28"/>
          <w:szCs w:val="28"/>
        </w:rPr>
        <w:t xml:space="preserve">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w:t>
      </w:r>
      <w:r w:rsidRPr="00AF3B6D">
        <w:rPr>
          <w:rFonts w:ascii="Times New Roman" w:hAnsi="Times New Roman"/>
          <w:sz w:val="28"/>
          <w:szCs w:val="28"/>
        </w:rPr>
        <w:lastRenderedPageBreak/>
        <w:t>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bookmarkEnd w:id="25"/>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зависимости от присвоенной категории риска со следующей периодичностью:</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 - для земельных участков, отнесённых к категории среднего риска – не чаще чем один раз в 3 года;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 для земельных участков, отнесённых к категории умеренного риска – не чаще чем один раз в 5 лет. </w:t>
      </w:r>
    </w:p>
    <w:p w:rsidR="00452792" w:rsidRPr="00AF3B6D" w:rsidRDefault="00452792" w:rsidP="00452792">
      <w:pPr>
        <w:spacing w:after="0" w:line="360" w:lineRule="auto"/>
        <w:ind w:firstLine="709"/>
        <w:jc w:val="both"/>
        <w:rPr>
          <w:rFonts w:ascii="Times New Roman" w:hAnsi="Times New Roman"/>
          <w:sz w:val="28"/>
          <w:szCs w:val="28"/>
        </w:rPr>
      </w:pPr>
      <w:r w:rsidRPr="00AF3B6D">
        <w:rPr>
          <w:rFonts w:ascii="Times New Roman" w:hAnsi="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отнесённых к категории низкого риска, не проводятся.  Юридическое лицо, индивидуальный предприниматель или гражданин вправе подать в Федеральную службу по ветеринарному и фитосанитарному надзору и её территориальный орган заявление об изменении присвоенной ранее земельному участку категории риска. </w:t>
      </w:r>
    </w:p>
    <w:p w:rsidR="00452792" w:rsidRPr="00AF3B6D" w:rsidRDefault="00452792" w:rsidP="00452792">
      <w:pPr>
        <w:pStyle w:val="a4"/>
        <w:spacing w:before="0" w:beforeAutospacing="0" w:after="0" w:afterAutospacing="0" w:line="360" w:lineRule="auto"/>
        <w:ind w:firstLine="709"/>
        <w:jc w:val="both"/>
        <w:rPr>
          <w:sz w:val="28"/>
          <w:szCs w:val="28"/>
        </w:rPr>
      </w:pPr>
      <w:r w:rsidRPr="00AF3B6D">
        <w:rPr>
          <w:sz w:val="28"/>
          <w:szCs w:val="28"/>
        </w:rPr>
        <w:t>Минюстом России 29 ноября 2017 года зарегистрирован приказ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 (рег. № 49045). Указанный приказ опубликован на официальном интернет-портале правовой информации 30.11.2017 г., вступает в силу по истечении десяти дней после дня официального опубликования.</w:t>
      </w:r>
    </w:p>
    <w:p w:rsidR="00452792" w:rsidRPr="00AF3B6D" w:rsidRDefault="00452792" w:rsidP="00452792">
      <w:pPr>
        <w:pStyle w:val="a4"/>
        <w:spacing w:before="0" w:beforeAutospacing="0" w:after="0" w:afterAutospacing="0" w:line="360" w:lineRule="auto"/>
        <w:ind w:firstLine="709"/>
        <w:jc w:val="both"/>
        <w:rPr>
          <w:sz w:val="28"/>
          <w:szCs w:val="28"/>
        </w:rPr>
      </w:pPr>
      <w:r w:rsidRPr="00AF3B6D">
        <w:rPr>
          <w:sz w:val="28"/>
          <w:szCs w:val="28"/>
        </w:rPr>
        <w:t xml:space="preserve">Приказ утверждает форму проверочного листа (списка контрольных вопросов), содержащую вопросы, затрагивающие предъявляемые к юридическому лицу и индивидуальному предпринимателю обязательные требования, соблюдение которых оценивается при осуществлении </w:t>
      </w:r>
      <w:r w:rsidRPr="00AF3B6D">
        <w:rPr>
          <w:sz w:val="28"/>
          <w:szCs w:val="28"/>
        </w:rPr>
        <w:lastRenderedPageBreak/>
        <w:t>территориальными органами Россельхознадзора государственного земельного надзора в части установленной компетенции.</w:t>
      </w:r>
    </w:p>
    <w:p w:rsidR="00452792" w:rsidRPr="00AF3B6D" w:rsidRDefault="00452792" w:rsidP="00452792">
      <w:pPr>
        <w:pStyle w:val="a4"/>
        <w:spacing w:before="0" w:beforeAutospacing="0" w:after="0" w:afterAutospacing="0" w:line="360" w:lineRule="auto"/>
        <w:ind w:firstLine="709"/>
        <w:jc w:val="both"/>
        <w:rPr>
          <w:sz w:val="28"/>
          <w:szCs w:val="28"/>
        </w:rPr>
      </w:pPr>
      <w:r w:rsidRPr="00AF3B6D">
        <w:rPr>
          <w:sz w:val="28"/>
          <w:szCs w:val="28"/>
        </w:rPr>
        <w:t>Использование проверочного листа (списков контрольных вопросов) осуществляется при проведении плановой проверки всех юридических лиц и индивидуальных предпринимателей.</w:t>
      </w:r>
    </w:p>
    <w:p w:rsidR="00452792" w:rsidRPr="00AF3B6D" w:rsidRDefault="00452792" w:rsidP="00452792">
      <w:pPr>
        <w:pStyle w:val="a4"/>
        <w:spacing w:before="0" w:beforeAutospacing="0" w:after="0" w:afterAutospacing="0" w:line="360" w:lineRule="auto"/>
        <w:ind w:firstLine="709"/>
        <w:jc w:val="both"/>
        <w:rPr>
          <w:sz w:val="28"/>
          <w:szCs w:val="28"/>
        </w:rPr>
      </w:pPr>
      <w:r w:rsidRPr="00AF3B6D">
        <w:rPr>
          <w:sz w:val="28"/>
          <w:szCs w:val="28"/>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452792" w:rsidRPr="00AF3B6D" w:rsidRDefault="00452792" w:rsidP="00452792">
      <w:pPr>
        <w:shd w:val="clear" w:color="auto" w:fill="FFFFFF"/>
        <w:spacing w:after="0" w:line="360" w:lineRule="auto"/>
        <w:ind w:firstLine="709"/>
        <w:jc w:val="both"/>
        <w:outlineLvl w:val="1"/>
        <w:rPr>
          <w:rFonts w:ascii="Times New Roman" w:hAnsi="Times New Roman"/>
          <w:sz w:val="28"/>
          <w:szCs w:val="28"/>
        </w:rPr>
      </w:pPr>
      <w:r w:rsidRPr="00AF3B6D">
        <w:rPr>
          <w:rFonts w:ascii="Times New Roman" w:hAnsi="Times New Roman"/>
          <w:sz w:val="28"/>
          <w:szCs w:val="28"/>
        </w:rPr>
        <w:t xml:space="preserve">В проверочный лист включены вопросы, ответы на которые свидетельствуют о соблюдении или несоблюдении проверяемым лицом обязательных требований. Проверочный лист, заполненный по результатам проведения проверки, прикладывается к акту проверки. Проведение плановых проверок юридических лиц и индивидуальных предпринимателей без использования проверочных листов не допускается. </w:t>
      </w:r>
    </w:p>
    <w:p w:rsidR="00452792" w:rsidRPr="00AF3B6D" w:rsidRDefault="00452792" w:rsidP="00452792">
      <w:pPr>
        <w:shd w:val="clear" w:color="auto" w:fill="FFFFFF"/>
        <w:spacing w:after="0" w:line="360" w:lineRule="auto"/>
        <w:ind w:firstLine="709"/>
        <w:jc w:val="both"/>
        <w:outlineLvl w:val="1"/>
        <w:rPr>
          <w:rFonts w:ascii="Times New Roman" w:hAnsi="Times New Roman"/>
          <w:b/>
          <w:bCs/>
          <w:sz w:val="28"/>
          <w:szCs w:val="28"/>
        </w:rPr>
      </w:pPr>
      <w:r w:rsidRPr="00AF3B6D">
        <w:rPr>
          <w:rFonts w:ascii="Times New Roman" w:hAnsi="Times New Roman"/>
          <w:sz w:val="28"/>
          <w:szCs w:val="28"/>
        </w:rPr>
        <w:t xml:space="preserve">При проведении плановых проверок в отношении граждан, органов местного самоуправления и органов государственной власти проверочные листы не применяются. </w:t>
      </w:r>
    </w:p>
    <w:bookmarkEnd w:id="4"/>
    <w:p w:rsidR="0081376B" w:rsidRPr="00AF3B6D" w:rsidRDefault="0081376B" w:rsidP="002C41D7">
      <w:pPr>
        <w:pStyle w:val="a3"/>
        <w:spacing w:line="360" w:lineRule="auto"/>
        <w:ind w:left="0" w:firstLine="709"/>
        <w:jc w:val="both"/>
        <w:rPr>
          <w:sz w:val="28"/>
          <w:szCs w:val="28"/>
        </w:rPr>
      </w:pPr>
      <w:r w:rsidRPr="00AF3B6D">
        <w:rPr>
          <w:sz w:val="28"/>
          <w:szCs w:val="28"/>
        </w:rPr>
        <w:t xml:space="preserve">Для недопущения юридическими лицами и гражданами нарушений </w:t>
      </w:r>
      <w:r w:rsidRPr="00AF3B6D">
        <w:rPr>
          <w:b/>
          <w:sz w:val="28"/>
          <w:szCs w:val="28"/>
        </w:rPr>
        <w:t>в сфере карантина растений,</w:t>
      </w:r>
      <w:r w:rsidRPr="00AF3B6D">
        <w:rPr>
          <w:sz w:val="28"/>
          <w:szCs w:val="28"/>
        </w:rPr>
        <w:t xml:space="preserve"> необходимо исполнять следующие основные требования законодательства:</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10 августа 2017 г. № 390, необходимо немедленно, в срок не позднее, 1 календарного дня со дня ее доставки извещать об этом Управление Россельхознадзора. </w:t>
      </w:r>
    </w:p>
    <w:p w:rsidR="00240245" w:rsidRPr="00AF3B6D" w:rsidRDefault="00240245" w:rsidP="002C41D7">
      <w:pPr>
        <w:pStyle w:val="a3"/>
        <w:spacing w:line="360" w:lineRule="auto"/>
        <w:ind w:left="0" w:firstLine="709"/>
        <w:jc w:val="both"/>
        <w:rPr>
          <w:sz w:val="28"/>
          <w:szCs w:val="28"/>
        </w:rPr>
      </w:pPr>
      <w:r w:rsidRPr="00AF3B6D">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Для этого на официальном сайте Россельхознадзора в левой стороне </w:t>
      </w:r>
      <w:r w:rsidRPr="00AF3B6D">
        <w:rPr>
          <w:sz w:val="28"/>
          <w:szCs w:val="28"/>
        </w:rPr>
        <w:lastRenderedPageBreak/>
        <w:t xml:space="preserve">главной страницы есть активная ссылка - Аргус-Фито. </w:t>
      </w:r>
    </w:p>
    <w:p w:rsidR="00240245" w:rsidRPr="00AF3B6D" w:rsidRDefault="00240245" w:rsidP="002C41D7">
      <w:pPr>
        <w:pStyle w:val="a3"/>
        <w:spacing w:line="360" w:lineRule="auto"/>
        <w:ind w:left="0" w:firstLine="709"/>
        <w:jc w:val="both"/>
        <w:rPr>
          <w:sz w:val="28"/>
          <w:szCs w:val="28"/>
        </w:rPr>
      </w:pPr>
      <w:r w:rsidRPr="00AF3B6D">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240245" w:rsidRPr="00AF3B6D" w:rsidRDefault="00240245" w:rsidP="002C41D7">
      <w:pPr>
        <w:pStyle w:val="a3"/>
        <w:spacing w:line="360" w:lineRule="auto"/>
        <w:ind w:left="0" w:firstLine="709"/>
        <w:jc w:val="both"/>
        <w:rPr>
          <w:sz w:val="28"/>
          <w:szCs w:val="28"/>
        </w:rPr>
      </w:pPr>
      <w:r w:rsidRPr="00AF3B6D">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240245" w:rsidRPr="00AF3B6D" w:rsidRDefault="00240245" w:rsidP="002C41D7">
      <w:pPr>
        <w:pStyle w:val="a3"/>
        <w:spacing w:line="360" w:lineRule="auto"/>
        <w:ind w:left="0" w:firstLine="709"/>
        <w:jc w:val="both"/>
        <w:rPr>
          <w:sz w:val="28"/>
          <w:szCs w:val="28"/>
        </w:rPr>
      </w:pPr>
      <w:r w:rsidRPr="00AF3B6D">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40245" w:rsidRPr="00AF3B6D" w:rsidRDefault="00240245" w:rsidP="002C41D7">
      <w:pPr>
        <w:pStyle w:val="a3"/>
        <w:spacing w:line="360" w:lineRule="auto"/>
        <w:ind w:left="0" w:firstLine="709"/>
        <w:jc w:val="both"/>
        <w:rPr>
          <w:sz w:val="28"/>
          <w:szCs w:val="28"/>
        </w:rPr>
      </w:pPr>
      <w:r w:rsidRPr="00AF3B6D">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240245" w:rsidRPr="00AF3B6D" w:rsidRDefault="00240245" w:rsidP="002C41D7">
      <w:pPr>
        <w:pStyle w:val="a3"/>
        <w:spacing w:line="360" w:lineRule="auto"/>
        <w:ind w:left="0" w:firstLine="709"/>
        <w:jc w:val="both"/>
        <w:rPr>
          <w:sz w:val="28"/>
          <w:szCs w:val="28"/>
        </w:rPr>
      </w:pPr>
      <w:r w:rsidRPr="00AF3B6D">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В случае же если юридические лица и граждане самостоятельно осуществляют вывоз продукции растительного происхождения из </w:t>
      </w:r>
      <w:r w:rsidRPr="00AF3B6D">
        <w:rPr>
          <w:sz w:val="28"/>
          <w:szCs w:val="28"/>
        </w:rPr>
        <w:lastRenderedPageBreak/>
        <w:t>карантинной фитосанитарной зоны, они сами обязаны оформить на такую продукцию карантинный сертификат.</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Необходимо отметить, что с 01 января 2018 года вступила в силу ст. 21 Федерального закона «О карантине растений» от 21.07.2017 г. № 206-ФЗ. (Вывоз из карантинной фитосанитарной зоны подкарантинной продукции). </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В соответствии с требованиями данной статьи,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20">
        <w:r w:rsidRPr="00AF3B6D">
          <w:rPr>
            <w:sz w:val="28"/>
            <w:szCs w:val="28"/>
          </w:rPr>
          <w:t>электронной подписью</w:t>
        </w:r>
      </w:hyperlink>
      <w:r w:rsidRPr="00AF3B6D">
        <w:rPr>
          <w:sz w:val="28"/>
          <w:szCs w:val="28"/>
        </w:rPr>
        <w:t>.</w:t>
      </w:r>
    </w:p>
    <w:p w:rsidR="00240245" w:rsidRPr="00AF3B6D" w:rsidRDefault="00240245" w:rsidP="002C41D7">
      <w:pPr>
        <w:pStyle w:val="a3"/>
        <w:spacing w:line="360" w:lineRule="auto"/>
        <w:ind w:left="0" w:firstLine="709"/>
        <w:jc w:val="both"/>
        <w:rPr>
          <w:sz w:val="28"/>
          <w:szCs w:val="28"/>
        </w:rPr>
      </w:pPr>
      <w:r w:rsidRPr="00AF3B6D">
        <w:rPr>
          <w:sz w:val="28"/>
          <w:szCs w:val="28"/>
        </w:rPr>
        <w:t>Если еще в 2017 году карантинный сертификат оформлялся на бланках строгой отчетности, которые были защищены водяными знаками, голограммой, был подписан инспектором, выдающим этот сертификат и заверен его индивидуальной печатью</w:t>
      </w:r>
      <w:r w:rsidR="00DE6ECF" w:rsidRPr="00AF3B6D">
        <w:rPr>
          <w:sz w:val="28"/>
          <w:szCs w:val="28"/>
        </w:rPr>
        <w:t>, т</w:t>
      </w:r>
      <w:r w:rsidRPr="00AF3B6D">
        <w:rPr>
          <w:sz w:val="28"/>
          <w:szCs w:val="28"/>
        </w:rPr>
        <w:t>о с 1 января 2018 года карантинный сертификат подписывается электронной подписью инспектора и высылается заявителю посредством сети интернет. Соответственно отпадает необходимость за получением карантинного сертификат приезжать в Управление.</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Оформление карантинного сертификата состоит из нескольких процедур: </w:t>
      </w:r>
    </w:p>
    <w:p w:rsidR="00240245" w:rsidRPr="00AF3B6D" w:rsidRDefault="00240245" w:rsidP="002C41D7">
      <w:pPr>
        <w:pStyle w:val="a3"/>
        <w:spacing w:line="360" w:lineRule="auto"/>
        <w:ind w:left="0" w:firstLine="709"/>
        <w:jc w:val="both"/>
        <w:rPr>
          <w:sz w:val="28"/>
          <w:szCs w:val="28"/>
        </w:rPr>
      </w:pPr>
      <w:r w:rsidRPr="00AF3B6D">
        <w:rPr>
          <w:sz w:val="28"/>
          <w:szCs w:val="28"/>
        </w:rPr>
        <w:t>1) подача заявки в Управление Россельхознадзора для выделения специалиста на осуществление досмотра отправляемой продукции и отбора образцов,</w:t>
      </w:r>
    </w:p>
    <w:p w:rsidR="00240245" w:rsidRPr="00AF3B6D" w:rsidRDefault="00240245" w:rsidP="002C41D7">
      <w:pPr>
        <w:pStyle w:val="a3"/>
        <w:spacing w:line="360" w:lineRule="auto"/>
        <w:ind w:left="0" w:firstLine="709"/>
        <w:jc w:val="both"/>
        <w:rPr>
          <w:sz w:val="28"/>
          <w:szCs w:val="28"/>
        </w:rPr>
      </w:pPr>
      <w:r w:rsidRPr="00AF3B6D">
        <w:rPr>
          <w:sz w:val="28"/>
          <w:szCs w:val="28"/>
        </w:rPr>
        <w:t>2) направление отобранных образцов в лабораторию, аккредитованную для проведения анализов в сфере карантина растений,</w:t>
      </w:r>
    </w:p>
    <w:p w:rsidR="00240245" w:rsidRPr="00AF3B6D" w:rsidRDefault="00240245" w:rsidP="002C41D7">
      <w:pPr>
        <w:pStyle w:val="a3"/>
        <w:spacing w:line="360" w:lineRule="auto"/>
        <w:ind w:left="0" w:firstLine="709"/>
        <w:jc w:val="both"/>
        <w:rPr>
          <w:sz w:val="28"/>
          <w:szCs w:val="28"/>
        </w:rPr>
      </w:pPr>
      <w:r w:rsidRPr="00AF3B6D">
        <w:rPr>
          <w:sz w:val="28"/>
          <w:szCs w:val="28"/>
        </w:rPr>
        <w:t>3) получение заключения карантинной экспертизы из лаборатории,</w:t>
      </w:r>
    </w:p>
    <w:p w:rsidR="00240245" w:rsidRPr="00AF3B6D" w:rsidRDefault="00240245" w:rsidP="002C41D7">
      <w:pPr>
        <w:pStyle w:val="a3"/>
        <w:spacing w:line="360" w:lineRule="auto"/>
        <w:ind w:left="0" w:firstLine="709"/>
        <w:jc w:val="both"/>
        <w:rPr>
          <w:sz w:val="28"/>
          <w:szCs w:val="28"/>
        </w:rPr>
      </w:pPr>
      <w:r w:rsidRPr="00AF3B6D">
        <w:rPr>
          <w:sz w:val="28"/>
          <w:szCs w:val="28"/>
        </w:rPr>
        <w:t>4) подача заявки в Управление Россельхознадзора на выдачу карантинного сертификата.</w:t>
      </w:r>
    </w:p>
    <w:p w:rsidR="00240245" w:rsidRPr="00AF3B6D" w:rsidRDefault="00240245" w:rsidP="002C41D7">
      <w:pPr>
        <w:pStyle w:val="a3"/>
        <w:spacing w:line="360" w:lineRule="auto"/>
        <w:ind w:left="0" w:firstLine="709"/>
        <w:jc w:val="both"/>
        <w:rPr>
          <w:sz w:val="28"/>
          <w:szCs w:val="28"/>
        </w:rPr>
      </w:pPr>
      <w:bookmarkStart w:id="26" w:name="sub_2122"/>
      <w:bookmarkStart w:id="27" w:name="sub_21211"/>
      <w:bookmarkEnd w:id="26"/>
      <w:bookmarkEnd w:id="27"/>
      <w:r w:rsidRPr="00AF3B6D">
        <w:rPr>
          <w:sz w:val="28"/>
          <w:szCs w:val="28"/>
        </w:rPr>
        <w:t xml:space="preserve">В заявке на выдачу карантинного сертификата указываются сведения о наименовании и месте нахождения грузоотправителя и грузополучателя, </w:t>
      </w:r>
      <w:bookmarkStart w:id="28" w:name="sub_2123"/>
      <w:bookmarkStart w:id="29" w:name="sub_21221"/>
      <w:bookmarkEnd w:id="28"/>
      <w:bookmarkEnd w:id="29"/>
      <w:r w:rsidRPr="00AF3B6D">
        <w:rPr>
          <w:sz w:val="28"/>
          <w:szCs w:val="28"/>
        </w:rPr>
        <w:lastRenderedPageBreak/>
        <w:t>сведения о наименовании подкарантинной продукции и ее объеме</w:t>
      </w:r>
      <w:bookmarkStart w:id="30" w:name="sub_2124"/>
      <w:bookmarkStart w:id="31" w:name="sub_21231"/>
      <w:bookmarkEnd w:id="30"/>
      <w:bookmarkEnd w:id="31"/>
      <w:r w:rsidRPr="00AF3B6D">
        <w:rPr>
          <w:sz w:val="28"/>
          <w:szCs w:val="28"/>
        </w:rPr>
        <w:t>, сведения о транспортных средствах;</w:t>
      </w:r>
      <w:bookmarkStart w:id="32" w:name="sub_2125"/>
      <w:bookmarkStart w:id="33" w:name="sub_21241"/>
      <w:bookmarkEnd w:id="32"/>
      <w:bookmarkEnd w:id="33"/>
      <w:r w:rsidRPr="00AF3B6D">
        <w:rPr>
          <w:sz w:val="28"/>
          <w:szCs w:val="28"/>
        </w:rPr>
        <w:t xml:space="preserve"> заключение о карантинном фитосанитарном состоянии подкарантинной продукции.</w:t>
      </w:r>
    </w:p>
    <w:p w:rsidR="00240245" w:rsidRPr="00AF3B6D" w:rsidRDefault="00240245" w:rsidP="002C41D7">
      <w:pPr>
        <w:pStyle w:val="a3"/>
        <w:spacing w:line="360" w:lineRule="auto"/>
        <w:ind w:left="0" w:firstLine="709"/>
        <w:jc w:val="both"/>
        <w:rPr>
          <w:sz w:val="28"/>
          <w:szCs w:val="28"/>
        </w:rPr>
      </w:pPr>
      <w:bookmarkStart w:id="34" w:name="sub_2130"/>
      <w:bookmarkStart w:id="35" w:name="sub_21251"/>
      <w:bookmarkEnd w:id="34"/>
      <w:bookmarkEnd w:id="35"/>
      <w:r w:rsidRPr="00AF3B6D">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240245" w:rsidRPr="00AF3B6D" w:rsidRDefault="00240245" w:rsidP="002C41D7">
      <w:pPr>
        <w:pStyle w:val="a3"/>
        <w:spacing w:line="360" w:lineRule="auto"/>
        <w:ind w:left="0" w:firstLine="709"/>
        <w:jc w:val="both"/>
        <w:rPr>
          <w:sz w:val="28"/>
          <w:szCs w:val="28"/>
        </w:rPr>
      </w:pPr>
      <w:r w:rsidRPr="00AF3B6D">
        <w:rPr>
          <w:sz w:val="28"/>
          <w:szCs w:val="28"/>
        </w:rPr>
        <w:t>Срок действия карантинного сертификата – 15 дней.</w:t>
      </w:r>
    </w:p>
    <w:p w:rsidR="00240245" w:rsidRPr="00AF3B6D" w:rsidRDefault="00240245" w:rsidP="002C41D7">
      <w:pPr>
        <w:pStyle w:val="a3"/>
        <w:spacing w:line="360" w:lineRule="auto"/>
        <w:ind w:left="0" w:firstLine="709"/>
        <w:jc w:val="both"/>
        <w:rPr>
          <w:sz w:val="28"/>
          <w:szCs w:val="28"/>
        </w:rPr>
      </w:pPr>
      <w:r w:rsidRPr="00AF3B6D">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240245" w:rsidRPr="00AF3B6D" w:rsidRDefault="00240245" w:rsidP="002C41D7">
      <w:pPr>
        <w:pStyle w:val="a3"/>
        <w:spacing w:line="360" w:lineRule="auto"/>
        <w:ind w:left="0" w:firstLine="709"/>
        <w:jc w:val="both"/>
        <w:rPr>
          <w:sz w:val="28"/>
          <w:szCs w:val="28"/>
        </w:rPr>
      </w:pPr>
      <w:r w:rsidRPr="00AF3B6D">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240245" w:rsidRPr="00AF3B6D" w:rsidRDefault="00240245" w:rsidP="002C41D7">
      <w:pPr>
        <w:pStyle w:val="a3"/>
        <w:spacing w:line="360" w:lineRule="auto"/>
        <w:ind w:left="0" w:firstLine="709"/>
        <w:jc w:val="both"/>
        <w:rPr>
          <w:sz w:val="28"/>
          <w:szCs w:val="28"/>
        </w:rPr>
      </w:pPr>
      <w:bookmarkStart w:id="36" w:name="sub_2170"/>
      <w:bookmarkStart w:id="37" w:name="sub_21601"/>
      <w:bookmarkStart w:id="38" w:name="sub_21701"/>
      <w:bookmarkEnd w:id="36"/>
      <w:bookmarkEnd w:id="37"/>
      <w:bookmarkEnd w:id="38"/>
      <w:r w:rsidRPr="00AF3B6D">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Чтобы избежать нарушения </w:t>
      </w:r>
      <w:r w:rsidRPr="00AF3B6D">
        <w:rPr>
          <w:i/>
          <w:sz w:val="28"/>
          <w:szCs w:val="28"/>
        </w:rPr>
        <w:t>в сфере качества и безопасности зерна и продуктов его переработки</w:t>
      </w:r>
      <w:r w:rsidRPr="00AF3B6D">
        <w:rPr>
          <w:sz w:val="28"/>
          <w:szCs w:val="28"/>
        </w:rPr>
        <w:t xml:space="preserve"> необходимо помнить, что в соответствии с техническим регламентом «О безопасности зерна» все зерновые культуры, </w:t>
      </w:r>
      <w:r w:rsidRPr="00AF3B6D">
        <w:rPr>
          <w:sz w:val="28"/>
          <w:szCs w:val="28"/>
        </w:rPr>
        <w:lastRenderedPageBreak/>
        <w:t>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240245" w:rsidRPr="00AF3B6D" w:rsidRDefault="00240245" w:rsidP="002C41D7">
      <w:pPr>
        <w:pStyle w:val="a3"/>
        <w:spacing w:line="360" w:lineRule="auto"/>
        <w:ind w:left="0" w:firstLine="709"/>
        <w:jc w:val="both"/>
        <w:rPr>
          <w:sz w:val="28"/>
          <w:szCs w:val="28"/>
        </w:rPr>
      </w:pPr>
      <w:r w:rsidRPr="00AF3B6D">
        <w:rPr>
          <w:i/>
          <w:sz w:val="28"/>
          <w:szCs w:val="28"/>
        </w:rPr>
        <w:t>В сфере семеноводства сельскохозяйственных культур</w:t>
      </w:r>
      <w:r w:rsidRPr="00AF3B6D">
        <w:rPr>
          <w:sz w:val="28"/>
          <w:szCs w:val="28"/>
        </w:rPr>
        <w:t xml:space="preserve"> при проведении проверок наиболее часто встречаются следующие нарушения:</w:t>
      </w:r>
    </w:p>
    <w:p w:rsidR="00240245" w:rsidRPr="00AF3B6D" w:rsidRDefault="00240245" w:rsidP="002C41D7">
      <w:pPr>
        <w:pStyle w:val="a3"/>
        <w:spacing w:line="360" w:lineRule="auto"/>
        <w:ind w:left="0" w:firstLine="709"/>
        <w:jc w:val="both"/>
        <w:rPr>
          <w:sz w:val="28"/>
          <w:szCs w:val="28"/>
        </w:rPr>
      </w:pPr>
      <w:r w:rsidRPr="00AF3B6D">
        <w:rPr>
          <w:sz w:val="28"/>
          <w:szCs w:val="28"/>
        </w:rPr>
        <w:t>Во-первых, это реализация семян с</w:t>
      </w:r>
      <w:r w:rsidR="00AF3B6D" w:rsidRPr="00AF3B6D">
        <w:rPr>
          <w:sz w:val="28"/>
          <w:szCs w:val="28"/>
        </w:rPr>
        <w:t>/</w:t>
      </w:r>
      <w:r w:rsidRPr="00AF3B6D">
        <w:rPr>
          <w:sz w:val="28"/>
          <w:szCs w:val="28"/>
        </w:rPr>
        <w:t>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w:t>
      </w:r>
      <w:r w:rsidR="00AF3B6D" w:rsidRPr="00AF3B6D">
        <w:rPr>
          <w:sz w:val="28"/>
          <w:szCs w:val="28"/>
        </w:rPr>
        <w:t>у</w:t>
      </w:r>
      <w:r w:rsidRPr="00AF3B6D">
        <w:rPr>
          <w:sz w:val="28"/>
          <w:szCs w:val="28"/>
        </w:rPr>
        <w:t xml:space="preserve"> Минсельхозпрода РФ от 18 октября 1999 г. N 707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240245" w:rsidRPr="00AF3B6D" w:rsidRDefault="00240245" w:rsidP="002C41D7">
      <w:pPr>
        <w:pStyle w:val="a3"/>
        <w:spacing w:line="360" w:lineRule="auto"/>
        <w:ind w:left="0" w:firstLine="709"/>
        <w:jc w:val="both"/>
        <w:rPr>
          <w:sz w:val="28"/>
          <w:szCs w:val="28"/>
        </w:rPr>
      </w:pPr>
      <w:r w:rsidRPr="00AF3B6D">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В области сертификации семян зарегистрированы следующие системы добровольного подтверждения соответствия, предусматривающие </w:t>
      </w:r>
      <w:r w:rsidRPr="00AF3B6D">
        <w:rPr>
          <w:sz w:val="28"/>
          <w:szCs w:val="28"/>
        </w:rPr>
        <w:lastRenderedPageBreak/>
        <w:t>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240245" w:rsidRPr="00AF3B6D" w:rsidRDefault="00240245" w:rsidP="002C41D7">
      <w:pPr>
        <w:pStyle w:val="a3"/>
        <w:spacing w:line="360" w:lineRule="auto"/>
        <w:ind w:left="0" w:firstLine="709"/>
        <w:jc w:val="both"/>
        <w:rPr>
          <w:sz w:val="28"/>
          <w:szCs w:val="28"/>
        </w:rPr>
      </w:pPr>
      <w:r w:rsidRPr="00AF3B6D">
        <w:rPr>
          <w:sz w:val="28"/>
          <w:szCs w:val="28"/>
        </w:rPr>
        <w:t>Обе системы равнозначны и равноценны. Соответственно есть 3 варианта документов, которыми должны сопровождаться семена:</w:t>
      </w:r>
    </w:p>
    <w:p w:rsidR="00240245" w:rsidRPr="00AF3B6D"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AF3B6D">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r w:rsidR="00AF3B6D" w:rsidRPr="00AF3B6D">
        <w:rPr>
          <w:sz w:val="28"/>
          <w:szCs w:val="28"/>
        </w:rPr>
        <w:t>,</w:t>
      </w:r>
    </w:p>
    <w:p w:rsidR="00240245" w:rsidRPr="00AF3B6D"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AF3B6D">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r w:rsidR="00AF3B6D" w:rsidRPr="00AF3B6D">
        <w:rPr>
          <w:sz w:val="28"/>
          <w:szCs w:val="28"/>
        </w:rPr>
        <w:t>,</w:t>
      </w:r>
    </w:p>
    <w:p w:rsidR="00240245" w:rsidRPr="00AF3B6D"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AF3B6D">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r w:rsidR="00AF3B6D" w:rsidRPr="00AF3B6D">
        <w:rPr>
          <w:sz w:val="28"/>
          <w:szCs w:val="28"/>
        </w:rPr>
        <w:t>.</w:t>
      </w:r>
    </w:p>
    <w:p w:rsidR="00240245" w:rsidRPr="00AF3B6D" w:rsidRDefault="00240245" w:rsidP="002C41D7">
      <w:pPr>
        <w:pStyle w:val="a3"/>
        <w:spacing w:line="360" w:lineRule="auto"/>
        <w:ind w:left="0" w:firstLine="709"/>
        <w:jc w:val="both"/>
        <w:rPr>
          <w:sz w:val="28"/>
          <w:szCs w:val="28"/>
        </w:rPr>
      </w:pPr>
      <w:r w:rsidRPr="00AF3B6D">
        <w:rPr>
          <w:sz w:val="28"/>
          <w:szCs w:val="28"/>
        </w:rPr>
        <w:t xml:space="preserve">Семена, реализуемые оптовыми партиями для розничной торговли, сопровождаются свидетельством на семена. В документе указывается наименование культуры, сорта, номер партии, срок действия документа по всхожести и другие обязательные сведения.  Информация, указанная на пакетике с семенами должна совпадать с сопровождающим их документом (свидетельством). </w:t>
      </w:r>
    </w:p>
    <w:p w:rsidR="00240245" w:rsidRPr="00AF3B6D" w:rsidRDefault="00240245" w:rsidP="002C41D7">
      <w:pPr>
        <w:pStyle w:val="a3"/>
        <w:spacing w:line="360" w:lineRule="auto"/>
        <w:ind w:left="0" w:firstLine="709"/>
        <w:jc w:val="both"/>
        <w:rPr>
          <w:sz w:val="28"/>
          <w:szCs w:val="28"/>
        </w:rPr>
      </w:pPr>
      <w:r w:rsidRPr="00AF3B6D">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240245" w:rsidRPr="00AF3B6D" w:rsidRDefault="00240245" w:rsidP="002C41D7">
      <w:pPr>
        <w:pStyle w:val="ad"/>
        <w:spacing w:line="360" w:lineRule="auto"/>
        <w:jc w:val="both"/>
        <w:rPr>
          <w:color w:val="auto"/>
          <w:sz w:val="28"/>
          <w:szCs w:val="28"/>
        </w:rPr>
      </w:pPr>
    </w:p>
    <w:p w:rsidR="00E8370E" w:rsidRPr="00AF3B6D" w:rsidRDefault="00E8370E" w:rsidP="002C41D7">
      <w:pPr>
        <w:pStyle w:val="a3"/>
        <w:spacing w:line="360" w:lineRule="auto"/>
        <w:ind w:left="0" w:firstLine="709"/>
        <w:jc w:val="both"/>
        <w:rPr>
          <w:sz w:val="28"/>
          <w:szCs w:val="28"/>
        </w:rPr>
      </w:pPr>
    </w:p>
    <w:p w:rsidR="00AF3B6D" w:rsidRPr="00AF3B6D" w:rsidRDefault="00AF3B6D">
      <w:pPr>
        <w:pStyle w:val="a3"/>
        <w:spacing w:line="360" w:lineRule="auto"/>
        <w:ind w:left="0" w:firstLine="709"/>
        <w:jc w:val="both"/>
        <w:rPr>
          <w:sz w:val="28"/>
          <w:szCs w:val="28"/>
        </w:rPr>
      </w:pPr>
    </w:p>
    <w:sectPr w:rsidR="00AF3B6D" w:rsidRPr="00AF3B6D" w:rsidSect="00C37010">
      <w:footerReference w:type="defaul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3F" w:rsidRDefault="0089493F" w:rsidP="00C37010">
      <w:pPr>
        <w:spacing w:after="0" w:line="240" w:lineRule="auto"/>
      </w:pPr>
      <w:r>
        <w:separator/>
      </w:r>
    </w:p>
  </w:endnote>
  <w:endnote w:type="continuationSeparator" w:id="0">
    <w:p w:rsidR="0089493F" w:rsidRDefault="0089493F"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AF3B6D">
          <w:rPr>
            <w:noProof/>
          </w:rPr>
          <w:t>20</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3F" w:rsidRDefault="0089493F" w:rsidP="00C37010">
      <w:pPr>
        <w:spacing w:after="0" w:line="240" w:lineRule="auto"/>
      </w:pPr>
      <w:r>
        <w:separator/>
      </w:r>
    </w:p>
  </w:footnote>
  <w:footnote w:type="continuationSeparator" w:id="0">
    <w:p w:rsidR="0089493F" w:rsidRDefault="0089493F"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4"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7"/>
  </w:num>
  <w:num w:numId="3">
    <w:abstractNumId w:val="18"/>
  </w:num>
  <w:num w:numId="4">
    <w:abstractNumId w:val="2"/>
  </w:num>
  <w:num w:numId="5">
    <w:abstractNumId w:val="23"/>
  </w:num>
  <w:num w:numId="6">
    <w:abstractNumId w:val="14"/>
  </w:num>
  <w:num w:numId="7">
    <w:abstractNumId w:val="21"/>
  </w:num>
  <w:num w:numId="8">
    <w:abstractNumId w:val="27"/>
  </w:num>
  <w:num w:numId="9">
    <w:abstractNumId w:val="28"/>
  </w:num>
  <w:num w:numId="10">
    <w:abstractNumId w:val="34"/>
  </w:num>
  <w:num w:numId="11">
    <w:abstractNumId w:val="30"/>
  </w:num>
  <w:num w:numId="12">
    <w:abstractNumId w:val="9"/>
  </w:num>
  <w:num w:numId="13">
    <w:abstractNumId w:val="29"/>
  </w:num>
  <w:num w:numId="14">
    <w:abstractNumId w:val="13"/>
  </w:num>
  <w:num w:numId="15">
    <w:abstractNumId w:val="3"/>
  </w:num>
  <w:num w:numId="16">
    <w:abstractNumId w:val="31"/>
  </w:num>
  <w:num w:numId="17">
    <w:abstractNumId w:val="26"/>
  </w:num>
  <w:num w:numId="18">
    <w:abstractNumId w:val="1"/>
  </w:num>
  <w:num w:numId="19">
    <w:abstractNumId w:val="15"/>
  </w:num>
  <w:num w:numId="20">
    <w:abstractNumId w:val="25"/>
  </w:num>
  <w:num w:numId="21">
    <w:abstractNumId w:val="22"/>
  </w:num>
  <w:num w:numId="22">
    <w:abstractNumId w:val="6"/>
  </w:num>
  <w:num w:numId="23">
    <w:abstractNumId w:val="0"/>
  </w:num>
  <w:num w:numId="24">
    <w:abstractNumId w:val="7"/>
  </w:num>
  <w:num w:numId="25">
    <w:abstractNumId w:val="20"/>
  </w:num>
  <w:num w:numId="26">
    <w:abstractNumId w:val="4"/>
  </w:num>
  <w:num w:numId="27">
    <w:abstractNumId w:val="11"/>
  </w:num>
  <w:num w:numId="28">
    <w:abstractNumId w:val="12"/>
  </w:num>
  <w:num w:numId="29">
    <w:abstractNumId w:val="19"/>
  </w:num>
  <w:num w:numId="30">
    <w:abstractNumId w:val="10"/>
  </w:num>
  <w:num w:numId="31">
    <w:abstractNumId w:val="33"/>
  </w:num>
  <w:num w:numId="32">
    <w:abstractNumId w:val="32"/>
  </w:num>
  <w:num w:numId="33">
    <w:abstractNumId w:val="24"/>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42F01"/>
    <w:rsid w:val="000730DC"/>
    <w:rsid w:val="00076B89"/>
    <w:rsid w:val="0007719A"/>
    <w:rsid w:val="000834B5"/>
    <w:rsid w:val="00086031"/>
    <w:rsid w:val="000D5B2A"/>
    <w:rsid w:val="001015C1"/>
    <w:rsid w:val="00103ABC"/>
    <w:rsid w:val="001131C3"/>
    <w:rsid w:val="0013050C"/>
    <w:rsid w:val="001626CB"/>
    <w:rsid w:val="00181B97"/>
    <w:rsid w:val="00186F82"/>
    <w:rsid w:val="0019034F"/>
    <w:rsid w:val="0019242D"/>
    <w:rsid w:val="001E7CF9"/>
    <w:rsid w:val="00237F70"/>
    <w:rsid w:val="00240245"/>
    <w:rsid w:val="00253137"/>
    <w:rsid w:val="00261BA7"/>
    <w:rsid w:val="00283F52"/>
    <w:rsid w:val="002B0544"/>
    <w:rsid w:val="002C41D7"/>
    <w:rsid w:val="002D541A"/>
    <w:rsid w:val="00305C89"/>
    <w:rsid w:val="00317676"/>
    <w:rsid w:val="003452F4"/>
    <w:rsid w:val="00347A55"/>
    <w:rsid w:val="0035615B"/>
    <w:rsid w:val="00377E3F"/>
    <w:rsid w:val="003E3DDF"/>
    <w:rsid w:val="003F40D3"/>
    <w:rsid w:val="00412A10"/>
    <w:rsid w:val="00413952"/>
    <w:rsid w:val="00425EE5"/>
    <w:rsid w:val="004448AB"/>
    <w:rsid w:val="00452792"/>
    <w:rsid w:val="00452EB3"/>
    <w:rsid w:val="004572A1"/>
    <w:rsid w:val="0046215B"/>
    <w:rsid w:val="0047381E"/>
    <w:rsid w:val="00484E40"/>
    <w:rsid w:val="004859FD"/>
    <w:rsid w:val="00487733"/>
    <w:rsid w:val="004A2EB5"/>
    <w:rsid w:val="004A6202"/>
    <w:rsid w:val="004B4C8F"/>
    <w:rsid w:val="004C540D"/>
    <w:rsid w:val="004D39F4"/>
    <w:rsid w:val="004E1C03"/>
    <w:rsid w:val="00574B7F"/>
    <w:rsid w:val="00625F9F"/>
    <w:rsid w:val="00627873"/>
    <w:rsid w:val="00627F65"/>
    <w:rsid w:val="00634A05"/>
    <w:rsid w:val="00653124"/>
    <w:rsid w:val="0068570B"/>
    <w:rsid w:val="00693E00"/>
    <w:rsid w:val="006B3216"/>
    <w:rsid w:val="006B5306"/>
    <w:rsid w:val="006D1B18"/>
    <w:rsid w:val="006F7476"/>
    <w:rsid w:val="007035F6"/>
    <w:rsid w:val="00771242"/>
    <w:rsid w:val="007A54DE"/>
    <w:rsid w:val="007C5DD4"/>
    <w:rsid w:val="007D1F0B"/>
    <w:rsid w:val="007D7F2E"/>
    <w:rsid w:val="007E13A7"/>
    <w:rsid w:val="008119DB"/>
    <w:rsid w:val="0081376B"/>
    <w:rsid w:val="00815F09"/>
    <w:rsid w:val="00823FA4"/>
    <w:rsid w:val="008601FC"/>
    <w:rsid w:val="00874BA6"/>
    <w:rsid w:val="008835EE"/>
    <w:rsid w:val="0089493F"/>
    <w:rsid w:val="00897641"/>
    <w:rsid w:val="008A072D"/>
    <w:rsid w:val="008A5D1D"/>
    <w:rsid w:val="008C5D4E"/>
    <w:rsid w:val="00920CEE"/>
    <w:rsid w:val="00931CA3"/>
    <w:rsid w:val="00944185"/>
    <w:rsid w:val="0094667F"/>
    <w:rsid w:val="00984235"/>
    <w:rsid w:val="00984272"/>
    <w:rsid w:val="00984CC2"/>
    <w:rsid w:val="0099408A"/>
    <w:rsid w:val="009953A0"/>
    <w:rsid w:val="00995C9D"/>
    <w:rsid w:val="009D5D7B"/>
    <w:rsid w:val="009F247A"/>
    <w:rsid w:val="00A06C73"/>
    <w:rsid w:val="00A11E39"/>
    <w:rsid w:val="00A17FA4"/>
    <w:rsid w:val="00A4099F"/>
    <w:rsid w:val="00A419FD"/>
    <w:rsid w:val="00A54736"/>
    <w:rsid w:val="00A60668"/>
    <w:rsid w:val="00A61508"/>
    <w:rsid w:val="00A75E92"/>
    <w:rsid w:val="00A963EE"/>
    <w:rsid w:val="00AF3B6D"/>
    <w:rsid w:val="00B03395"/>
    <w:rsid w:val="00B20DC3"/>
    <w:rsid w:val="00B21AC4"/>
    <w:rsid w:val="00B47456"/>
    <w:rsid w:val="00B53D02"/>
    <w:rsid w:val="00BB6916"/>
    <w:rsid w:val="00BC1ED0"/>
    <w:rsid w:val="00BE1C51"/>
    <w:rsid w:val="00BE53D3"/>
    <w:rsid w:val="00C004D5"/>
    <w:rsid w:val="00C20BC5"/>
    <w:rsid w:val="00C3339F"/>
    <w:rsid w:val="00C37010"/>
    <w:rsid w:val="00C45862"/>
    <w:rsid w:val="00C648D7"/>
    <w:rsid w:val="00C772F7"/>
    <w:rsid w:val="00CA5E17"/>
    <w:rsid w:val="00CB5853"/>
    <w:rsid w:val="00CC5646"/>
    <w:rsid w:val="00D02FE8"/>
    <w:rsid w:val="00D11333"/>
    <w:rsid w:val="00D2406F"/>
    <w:rsid w:val="00D30BDC"/>
    <w:rsid w:val="00D409B3"/>
    <w:rsid w:val="00D40DFF"/>
    <w:rsid w:val="00D5496D"/>
    <w:rsid w:val="00D5779B"/>
    <w:rsid w:val="00D80A32"/>
    <w:rsid w:val="00DB689A"/>
    <w:rsid w:val="00DD1144"/>
    <w:rsid w:val="00DE3BDD"/>
    <w:rsid w:val="00DE6ECF"/>
    <w:rsid w:val="00E24B0B"/>
    <w:rsid w:val="00E5069F"/>
    <w:rsid w:val="00E639D4"/>
    <w:rsid w:val="00E8370E"/>
    <w:rsid w:val="00F00446"/>
    <w:rsid w:val="00F26E93"/>
    <w:rsid w:val="00F70599"/>
    <w:rsid w:val="00F77F93"/>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B4726-ED03-4132-8695-2B8A3AD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34086.2" TargetMode="External"/><Relationship Id="rId13" Type="http://schemas.openxmlformats.org/officeDocument/2006/relationships/hyperlink" Target="garantF1://72134086.3" TargetMode="External"/><Relationship Id="rId18" Type="http://schemas.openxmlformats.org/officeDocument/2006/relationships/hyperlink" Target="garantF1://72134088.140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rsn-rm.ru" TargetMode="External"/><Relationship Id="rId12" Type="http://schemas.openxmlformats.org/officeDocument/2006/relationships/hyperlink" Target="garantF1://72134086.1023" TargetMode="External"/><Relationship Id="rId17" Type="http://schemas.openxmlformats.org/officeDocument/2006/relationships/hyperlink" Target="garantF1://72134088.1401" TargetMode="External"/><Relationship Id="rId2" Type="http://schemas.openxmlformats.org/officeDocument/2006/relationships/styles" Target="styles.xml"/><Relationship Id="rId16" Type="http://schemas.openxmlformats.org/officeDocument/2006/relationships/hyperlink" Target="garantF1://72134088.11203"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34086.1022" TargetMode="External"/><Relationship Id="rId5" Type="http://schemas.openxmlformats.org/officeDocument/2006/relationships/footnotes" Target="footnotes.xml"/><Relationship Id="rId15" Type="http://schemas.openxmlformats.org/officeDocument/2006/relationships/hyperlink" Target="garantF1://72134088.1403" TargetMode="External"/><Relationship Id="rId23" Type="http://schemas.openxmlformats.org/officeDocument/2006/relationships/theme" Target="theme/theme1.xml"/><Relationship Id="rId10" Type="http://schemas.openxmlformats.org/officeDocument/2006/relationships/hyperlink" Target="garantF1://72134086.1073" TargetMode="External"/><Relationship Id="rId19" Type="http://schemas.openxmlformats.org/officeDocument/2006/relationships/hyperlink" Target="garantF1://70735646.1000" TargetMode="External"/><Relationship Id="rId4" Type="http://schemas.openxmlformats.org/officeDocument/2006/relationships/webSettings" Target="webSettings.xml"/><Relationship Id="rId9" Type="http://schemas.openxmlformats.org/officeDocument/2006/relationships/hyperlink" Target="garantF1://72134086.1024" TargetMode="External"/><Relationship Id="rId14" Type="http://schemas.openxmlformats.org/officeDocument/2006/relationships/hyperlink" Target="garantF1://7213408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28</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83</cp:revision>
  <dcterms:created xsi:type="dcterms:W3CDTF">2017-04-04T07:32:00Z</dcterms:created>
  <dcterms:modified xsi:type="dcterms:W3CDTF">2019-10-17T11:22:00Z</dcterms:modified>
</cp:coreProperties>
</file>